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C7" w:rsidRDefault="00372AC7" w:rsidP="00E2796D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2171700" cy="563880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new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AC7" w:rsidRDefault="00372AC7" w:rsidP="00E2796D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372AC7" w:rsidRDefault="00372AC7" w:rsidP="00E2796D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E2796D" w:rsidRPr="001D1859" w:rsidRDefault="00F5691B" w:rsidP="00E2796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สรุปข่าว</w:t>
      </w:r>
      <w:r w:rsidR="00E2796D"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>การประชุมสภาปฏิรูปแห่งชาติ</w:t>
      </w:r>
    </w:p>
    <w:p w:rsidR="00E2796D" w:rsidRPr="001D1859" w:rsidRDefault="00E2796D" w:rsidP="00E2796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>ครั้งที่ ๑๘/๒๕๕๘</w:t>
      </w:r>
    </w:p>
    <w:p w:rsidR="00372AC7" w:rsidRPr="001D1859" w:rsidRDefault="00E2796D" w:rsidP="00E2796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>วันอังคารที่ ๒๔ มีนาคม ๒๕๕๘</w:t>
      </w:r>
    </w:p>
    <w:p w:rsidR="00E2796D" w:rsidRPr="001D1859" w:rsidRDefault="00E2796D" w:rsidP="00E2796D">
      <w:pPr>
        <w:spacing w:after="0" w:line="240" w:lineRule="auto"/>
        <w:contextualSpacing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E2796D" w:rsidRPr="001D1859" w:rsidRDefault="00E2796D" w:rsidP="00E2796D">
      <w:pPr>
        <w:spacing w:after="0" w:line="240" w:lineRule="auto"/>
        <w:contextualSpacing/>
        <w:jc w:val="center"/>
        <w:rPr>
          <w:rFonts w:ascii="TH SarabunPSK" w:hAnsi="TH SarabunPSK" w:cs="TH SarabunPSK" w:hint="cs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------------------------------------------------</w:t>
      </w:r>
      <w:r w:rsid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-</w:t>
      </w:r>
    </w:p>
    <w:p w:rsidR="00E2796D" w:rsidRPr="001D1859" w:rsidRDefault="00E2796D" w:rsidP="00E2796D">
      <w:pPr>
        <w:spacing w:after="0" w:line="240" w:lineRule="auto"/>
        <w:contextualSpacing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E2796D" w:rsidRPr="001D1859" w:rsidRDefault="00E2796D" w:rsidP="00E2796D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การประชุม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สภาปฏิรูปแห่งชาติครั้งที่ ๑๘/๒๕๕๘วันอังคารที่ ๒๔ มีนาคม ๒๕๕๘</w:t>
      </w:r>
      <w:r w:rsid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           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ณ ห้องประชุมรัฐสภา ชั้น ๒ อาคารรัฐสภา ๑ เริ่มขึ้นเมื่อเวลา 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๑๐.๐๐ นาฬิกา โดยมี นายเทียนฉาย                 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กีระนันทน์ ประธานสภาปฏิรูปแห่งชาติ เป็นประธานการประชุมโดยก่อนการประชุมได้มีสมาชิกหารือในเรื่องต่าง ๆ เมื่อสมาชิกได้หารือพอสมควรแล้วประธานการประชุมได้ดำเนินการประชุมตามระเบียบวาระดังนี้</w:t>
      </w:r>
    </w:p>
    <w:p w:rsidR="00E2796D" w:rsidRPr="001D1859" w:rsidRDefault="00E2796D" w:rsidP="00E2796D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 xml:space="preserve">(๑) เรื่องที่ประธานจะแจ้งต่อที่ประชุม     </w:t>
      </w:r>
    </w:p>
    <w:p w:rsidR="00E2796D" w:rsidRPr="001D1859" w:rsidRDefault="00E2796D" w:rsidP="00E2796D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-  รับทราบรายงานความคืบหน้าของคณะกรรมาธิการยกร่างรัฐธรรมนูญ</w:t>
      </w:r>
    </w:p>
    <w:p w:rsidR="00E2796D" w:rsidRPr="001D1859" w:rsidRDefault="00E2796D" w:rsidP="00E2796D">
      <w:pPr>
        <w:spacing w:after="0" w:line="240" w:lineRule="auto"/>
        <w:contextualSpacing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ประธานการประชุมได้แจ้งต่อที่ประชุมว่าในการประชุมครั้งนี้ได้รับแจ้งจากคณะกรรมาธิการยกร่างรัฐธรรมนูญว่าของดการรายงานความคืบหน้า</w:t>
      </w:r>
      <w:r w:rsidR="002F658A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ของคณะกรรมาธิการยกร่างรัฐธรรมนูญ</w:t>
      </w:r>
    </w:p>
    <w:p w:rsidR="002F658A" w:rsidRPr="001D1859" w:rsidRDefault="002F658A" w:rsidP="00E2796D">
      <w:pPr>
        <w:spacing w:after="0" w:line="240" w:lineRule="auto"/>
        <w:contextualSpacing/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ที่ประชุมรับทราบ</w:t>
      </w:r>
    </w:p>
    <w:p w:rsidR="00E2796D" w:rsidRPr="001D1859" w:rsidRDefault="002F658A" w:rsidP="00E2796D">
      <w:pPr>
        <w:spacing w:after="0" w:line="240" w:lineRule="auto"/>
        <w:contextualSpacing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E2796D"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>(๒) รับรองรายงานการประชุม</w:t>
      </w:r>
      <w:r w:rsidR="00E2796D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   (ไม่มี) </w:t>
      </w:r>
    </w:p>
    <w:p w:rsidR="00E2796D" w:rsidRPr="001D1859" w:rsidRDefault="002F658A" w:rsidP="00E2796D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E2796D"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 xml:space="preserve">(๓) เรื่องที่คณะกรรมาธิการพิจารณาเสร็จแล้ว     </w:t>
      </w:r>
    </w:p>
    <w:p w:rsidR="00E2796D" w:rsidRPr="001D1859" w:rsidRDefault="002F658A" w:rsidP="00E2796D">
      <w:pPr>
        <w:spacing w:after="0" w:line="240" w:lineRule="auto"/>
        <w:contextualSpacing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E2796D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๓.๑ รายงานการพิจารณาของคณะกรรมาธิการปฏิรูปกฎหมายและกระบวนการยุติธรรม เรื่อง วาระที่ ๗ : การปฏิรูปกฎหมายและกระบวนการยุติธรรม (วาระการตรวจสอบ การใช้อำนาจรัฐ) </w:t>
      </w:r>
    </w:p>
    <w:p w:rsidR="00372AC7" w:rsidRPr="001D1859" w:rsidRDefault="002F658A" w:rsidP="00750A1D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รองศาสตราจารย์ทัศนา บุญทอง รองประธานสภาปฏิรูปแห่งชาติ คนที่สอง ทำหน้าที่ประธานการประชุมได้เชิญให้คณะกรรมาธิการประจำที่จากนั้นได้อนุญาตให้นายเสรี สุวรรณภานนท์ ประธานกรรมาธิการ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ปฏิรูปกฎหมายและกระบวนการยุติธรรม</w:t>
      </w:r>
      <w:r w:rsidR="00875429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และกรรมาธิการได้ผลัดเปลี่ยนกัน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นำเสนอรายงานการพิจารณาของคณะกรรมาธิการฯ </w:t>
      </w:r>
      <w:r w:rsidR="00875429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ต่อที่ประชุม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ว่าที่ผ่านมาเกิดเหตุการณ์ความไม่สงบขึ้นในบ้านเมือง สร้างความเดือดร้อนแก่ประชาชนในวงกว้าง ประชาชนขาดความผาสุกและไม่ปลอดภัยในชีวิตและทรัพย์สิน มีการกระทำฝ่าฝืนกฎหมายกันมาก การบังคับใช้กฎหมายขาดประสิทธิภาพ ประชาชนขาดความศรัทธาและไม่เชื่อถือกระบวนการยุติธรรม นอกจากนี้ กระบวนการร่างกฎหมายที่ใช้เวลานาน ซับซ้อน</w:t>
      </w:r>
      <w:r w:rsidR="00750A1D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และมีขั้นตอนมาก ขาดการมีส่วนร่วมของประชาชน และขาดการปรับปรุงกฎหมายให้ทันสมัย ทำให้ไม่สามารถตอบสนองต่อความเ</w:t>
      </w:r>
      <w:r w:rsidR="00BA77B6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ปลี่ยนแปลงของสังคมและเศรษฐกิจ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จากปัญหาที่กล่าวมา</w:t>
      </w:r>
      <w:r w:rsidR="00750A1D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จึงสมควรมีการปฏิรูปกฎหมายและกระบวนการยุติธรรมทั้งระบบโดยองค์กรและเจ้าหน้าที่รัฐในกระบวนการยุติธรรมต้องปรับเปลี่ยนหรือปรับปรุงแนวทางบริหารองค์กรและวิธีการทำงานของเจ้าหน้าที่ของรัฐในการะบวนการยุติธรรม และปรับปรุงกระบวนการร่างและแก้ไขกฎหมายให้มีประสิทธิภาพมากขึ้น  รวมทั้งเพื่อแก้ไขปัญหาการบังคับใช้กฎหมายให้มีมาตรฐาน เพื่อให้ประชาชนมีความเชื่อถือต่อองค์กรในกระบวนการยุติธรรมรวมทั้งเข้าถึงความยุติธรรมอย่างแท้จริง</w:t>
      </w:r>
      <w:r w:rsidR="000F4586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โดยประเด็นในการศึกษามีการกำหนดประเด็นในการศึกษาไว้ ได้แก่ ศึกษาการจัดทำ ปรับปรุง</w:t>
      </w:r>
      <w:r w:rsid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</w:t>
      </w:r>
      <w:r w:rsidR="001D1859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กระบวนการ</w:t>
      </w:r>
    </w:p>
    <w:p w:rsidR="001D1859" w:rsidRDefault="001D1859" w:rsidP="00372AC7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</w:rPr>
      </w:pPr>
    </w:p>
    <w:p w:rsidR="00372AC7" w:rsidRPr="001D1859" w:rsidRDefault="00372AC7" w:rsidP="00372A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lastRenderedPageBreak/>
        <w:t>- ๒ -</w:t>
      </w:r>
    </w:p>
    <w:p w:rsidR="00372AC7" w:rsidRPr="001D1859" w:rsidRDefault="00372AC7" w:rsidP="00372AC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</w:p>
    <w:p w:rsidR="000F4586" w:rsidRPr="001D1859" w:rsidRDefault="000F4586" w:rsidP="001D185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ยกร่างกฎหมาย รวมทั้งการแก้ไขปัญหาการบังคับใช้กฎหมาย ศึกษาการปฏิบัติงาน กระบวนงาน การใช้อำนาจหน้าที่ของเจ้าหน้าที่รัฐ ศึกษาการปฏิรูปองค์กรและกระบวนการยุติธรรมก่อนชั้นศาลให้เหมาะสม ศึกษาการปฏิรูปองค์กรและกระบวนการยุติธรรมในชั้นศาล ศึกษาและปรับปรุงแก้ไขกฎหมายที่ก่อให้เกิดความเหลื่อมล้ำทางเศรษฐกิจและสังคม และศึกษากระบวนการการมีส่วนร่วมของประชาชนในการบังคับใช้กฎหมายและสำรวจความพึงพอใจของประชาชนต่อเจ้าหน้าที่รัฐในกระบวนการยุติธรรม ทั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้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งนี้ในการดำเนินการมีการจัดตั้งคณะอนุกรรมาธิการจำนวน ๖ คณะ ตามอำนาจหน้าที่ด้านกฎหมายและกระบวนการยุติธรรมเพื่อดำเนินการศึกษาซึ่งผลการศึกษาได้แบ่งเป็นส่วน  ๆ ดังนี้</w:t>
      </w:r>
    </w:p>
    <w:p w:rsidR="00750A1D" w:rsidRPr="001D1859" w:rsidRDefault="000F4586" w:rsidP="00750A1D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C054A6"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ab/>
      </w:r>
      <w:r w:rsidR="00BA77B6"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 xml:space="preserve">ส่วนที่  </w:t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๑</w:t>
      </w:r>
      <w:r w:rsidR="00875429"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 xml:space="preserve"> การปฏิรูปกฎหมาย</w:t>
      </w:r>
      <w:r w:rsidR="00875429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ได้กำหนดประเด็นในการศึกษาเป็น ๓ ประเด็นดังนี้</w:t>
      </w:r>
    </w:p>
    <w:p w:rsidR="00875429" w:rsidRPr="001D1859" w:rsidRDefault="00875429" w:rsidP="0087542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การปฏิรูปการจัดทำกฎหมาย การปรับปรุงและยกร่างกฎหมาย</w:t>
      </w:r>
    </w:p>
    <w:p w:rsidR="00875429" w:rsidRPr="001D1859" w:rsidRDefault="00875429" w:rsidP="0087542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การปฏิรูปการบังคับใช้กฎหมาย</w:t>
      </w:r>
    </w:p>
    <w:p w:rsidR="00875429" w:rsidRPr="001D1859" w:rsidRDefault="00875429" w:rsidP="0087542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การปฏิรูปตัวบทกฎหมาย</w:t>
      </w:r>
    </w:p>
    <w:p w:rsidR="00BE7CBB" w:rsidRPr="001D1859" w:rsidRDefault="00BE7CBB" w:rsidP="00BE7CBB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๑. การปฏิรูปการจัดทำกฎหมาย การปรับปรุงและยกร่างกฎหมาย</w:t>
      </w:r>
    </w:p>
    <w:p w:rsidR="00BE7CBB" w:rsidRPr="001D1859" w:rsidRDefault="00BE7CBB" w:rsidP="00BE7CBB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 xml:space="preserve">    ดำเนินการโดยรวบรวมกฎหมายแบ่งหมวดหมู่ และเสนอแนะการแก้ไขกฎหมายแต่ละฉบับโดยมีกรอบการปฏิรูปและสรุปความเห็นที่มีความจำเป็นต้องปฏิรูปมี ๔ ประเด็น ดังนี้</w:t>
      </w:r>
    </w:p>
    <w:p w:rsidR="00BE7CBB" w:rsidRPr="001D1859" w:rsidRDefault="00BE7CBB" w:rsidP="00BE7CBB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 xml:space="preserve">    ๑.๑ การจัดทำและปรับปรุงกฎหมายยังมีกระบวนการที่ใช้เวลานาน ซับซ้อนและ</w:t>
      </w:r>
      <w:r w:rsid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        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มีขั้นตอนมาก และขาดการมีส่วนร่วมของประชาชนที่มีส่วนได้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ส่วน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เสีย จึงควรมีการปฏิรูปกระบวนการตรากฎหมายและปรับปรุงกฎหมายปัจจุบัน </w:t>
      </w:r>
      <w:r w:rsidR="00372AC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คือ พ.ร.บ.คณะกรรมการกฤษฎีกา และ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พ.ร.บ. คณะกรรมการปฏิรูปกฎ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หมาย ในการแบ่งอำนาจหน้าที่เกี่ยว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กับร่างกฎหมายที่สามารถทำให้รวดเร็วและมีประสิทธิภาพตรงตามความต้องการของประชาชนและสังคมโดยรวม โดยการมีส่วนร่วมของประชาชนมากขึ้น</w:t>
      </w:r>
    </w:p>
    <w:p w:rsidR="00BE7CBB" w:rsidRPr="001D1859" w:rsidRDefault="00BE7CBB" w:rsidP="00BE7CBB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 xml:space="preserve">    ๑.๒ ปัญหาของกฎหมายที่กระจัดกระจาย ไม่เป็นหมวดหมู่ และมีกฎหมายหลายฉบับสมควรยกเลิกหรือปรับปรุง</w:t>
      </w:r>
    </w:p>
    <w:p w:rsidR="00BE7CBB" w:rsidRPr="001D1859" w:rsidRDefault="00BE7CBB" w:rsidP="00BE7CBB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 xml:space="preserve">    ๑.๓ การปรับปรุงกฎหมายให้สอดคล้อ</w:t>
      </w:r>
      <w:r w:rsidR="003A3A29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งกับการเปิดเสรีประชาคมอาเซียน โดยใช้หลักต่างตอบแทน</w:t>
      </w:r>
    </w:p>
    <w:p w:rsidR="003A3A29" w:rsidRPr="001D1859" w:rsidRDefault="003A3A29" w:rsidP="00BE7CBB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 xml:space="preserve">    ๑.๔ การจัดทำและปรับปรุงกฎหมายด้านการจัดการประชากรในสถานการณ์ปัจจุบันให้สอดคล้องกับพันธกรณีระหว่างประเทศ ซึ่งจะเกี่ยวข้องกับกฎหมาย ๕ ฉบับ คือ พ.ร.บ. การทะเบียนราษฎร พ.ศ. ๒๕๓๔  พ.ร.บ. สัญชาติ พ.ศ. ๒๕๐๘ พ.ร.บ. ชื่อบุคคล พ.ศ. ๒๕๐๕ พ.ร.บ. ส่งเสริมและพัฒนาคุณภาพชีวิตคนพิการ พ.ศ. ๒๕๕๐ และพ.ร.บ. การทำงานของคนต่างด้าว พ.ศ. ๒๕๑๑ เพื่อสร้างความเป็นธรรมให้กับประชาชนในประเทศและทำให้ประเทศไม่ถูกลดระดับตามมาตรฐานระหว่างประเทศว่าด้วยการคุ้มครองสิทธิมนุษยชน และการปฏิรูปกฎหมายด้านการจัดการประชากรในสถานการณ์อนาคตให้สอดคล้องกับการ</w:t>
      </w:r>
      <w:r w:rsid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        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ที่ประเทศไทยจะเข้าสู่ประชาคมอาเซียน ซึ่งเกี่ยวกับหลักกฎหมาย ๔ เรื่อง คือ ๑. กฎหมายแพ่งและพาณิชย์ว่าด้วยบุคคล  ๒. กฎหมายว่าด้วยการทะเบียนราษฎร  ๓. กฎหมายว่าด้วยสัญชาติ ๔. กฎห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ม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ายว่าด้วยการเข้าเมือง </w:t>
      </w:r>
    </w:p>
    <w:p w:rsidR="00875429" w:rsidRPr="001D1859" w:rsidRDefault="00C054A6" w:rsidP="00875429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ab/>
      </w:r>
      <w:r w:rsidR="00875429"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๒ การปฏิรูปการบังคับใช้กฎหมาย</w:t>
      </w:r>
      <w:r w:rsidR="00875429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ซึ่งจากการศึกษาพบว่าการบังคับใช้กฎหมาย </w:t>
      </w:r>
      <w:r w:rsid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           </w:t>
      </w:r>
      <w:r w:rsidR="00875429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ในสังคมไทยเป็นปัญหามาช้านานซึ่งวิเคราะห์ได้ว่ามีสาเหตุใหญ่ ๓ ประการ ดังนี้</w:t>
      </w:r>
    </w:p>
    <w:p w:rsidR="00372AC7" w:rsidRPr="001D1859" w:rsidRDefault="00372AC7" w:rsidP="00875429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372AC7" w:rsidRDefault="00372AC7" w:rsidP="00875429">
      <w:pPr>
        <w:spacing w:after="0" w:line="240" w:lineRule="auto"/>
        <w:jc w:val="thaiDistribute"/>
        <w:rPr>
          <w:rFonts w:ascii="TH SarabunPSK" w:hAnsi="TH SarabunPSK" w:cs="TH SarabunPSK" w:hint="cs"/>
          <w:color w:val="17365D" w:themeColor="text2" w:themeShade="BF"/>
          <w:sz w:val="32"/>
          <w:szCs w:val="32"/>
        </w:rPr>
      </w:pPr>
    </w:p>
    <w:p w:rsidR="001D1859" w:rsidRPr="001D1859" w:rsidRDefault="001D1859" w:rsidP="00875429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372AC7" w:rsidRPr="001D1859" w:rsidRDefault="00372AC7" w:rsidP="00372A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  <w:lastRenderedPageBreak/>
        <w:t xml:space="preserve">- </w:t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๓ -</w:t>
      </w:r>
    </w:p>
    <w:p w:rsidR="00372AC7" w:rsidRPr="001D1859" w:rsidRDefault="00372AC7" w:rsidP="00372A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</w:pPr>
    </w:p>
    <w:p w:rsidR="00875429" w:rsidRPr="001D1859" w:rsidRDefault="00875429" w:rsidP="00875429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๑. บทบัญญัติของกฎหมาย  มีความไม่เหมาะสมขาดความจัดเจนทั้งโดยลายลักษณ์อักษรและเจตนารมณ์ อีกทั้งกฎหมายล้าสมัย ไม่ครอบคลุม ไม่ชัดเจน มีความซ้ำซ้อน และขัดแย้งกัน ขาดความเชื่อมโยงทางกฎหมายเข้าใจยาก มีปัญหาในการปฏิบัติและการบังคับใช</w:t>
      </w:r>
      <w:r w:rsidR="00125EBC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้กฎหมายส่งผลให้เกิดภาระแก่ประชา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ชนและผู้บังคับใช้กฎหมายเกินสมควร </w:t>
      </w:r>
    </w:p>
    <w:p w:rsidR="00875429" w:rsidRPr="001D1859" w:rsidRDefault="00875429" w:rsidP="00875429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๒.ผู้บังคับใช้กฎหมายขาดความรู้ ไม่เข้าใจเ</w:t>
      </w:r>
      <w:r w:rsidR="00372AC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นื้อหาสาระของกฎหมาย และเจตนารมณ์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ของการออกกฎหมายที่ตนเองบังคับใช้อย่างแท้จริง ทำให้การบังคับใช้ไม่สมบูรณ์</w:t>
      </w:r>
      <w:r w:rsidR="00125EBC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หรือไม่ปฏิบัติตามอำนาจหน้าที่ และหน่วยงานที่เกี่ยวข้องไม่มีการบูรณาการในการบังคับใช้กฎหมาย</w:t>
      </w:r>
    </w:p>
    <w:p w:rsidR="00125EBC" w:rsidRPr="001D1859" w:rsidRDefault="00125EBC" w:rsidP="00875429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๓. ผู้ถูกบังคับใช้กฎหมายไม่มีความรู้เรื่องกฎหมาย หรือมีความรู้เรื่องกฎหมายแต่ไม่เข้าใจในเนื้อหาสาระของกฎหมาย หรือมีความรู้เรื่องกฎหมา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ยแต่ไม่เคารพกฎหมาย หลีกเลี่ยงกา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รปฏิบัติตามกฎหมาย</w:t>
      </w:r>
    </w:p>
    <w:p w:rsidR="00125EBC" w:rsidRPr="001D1859" w:rsidRDefault="00125EBC" w:rsidP="00875429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แนวทางในการแก้ไขปัญหามีดังนี้</w:t>
      </w:r>
    </w:p>
    <w:p w:rsidR="00125EBC" w:rsidRPr="001D1859" w:rsidRDefault="00125EBC" w:rsidP="00875429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๑. ให้มีบทบัญญัติของกฎหมายที่เป็นธรรมเป็นที่ยอมรับของประชาชน</w:t>
      </w:r>
    </w:p>
    <w:p w:rsidR="00125EBC" w:rsidRPr="001D1859" w:rsidRDefault="00125EBC" w:rsidP="00875429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๒. ให้เจ้าหน้าที่ผู้รักษากฎหมายปฏิบัติหน้าที่บังคับใช้กฎหมายอย่างเคร่งครัด จริงจัง และไม่สร้างความเดือดร้อนให้กับประชาชน ไม่ท</w:t>
      </w:r>
      <w:r w:rsidR="00BE7CBB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ุจริตคอรัปชั่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น</w:t>
      </w:r>
    </w:p>
    <w:p w:rsidR="002F658A" w:rsidRPr="001D1859" w:rsidRDefault="00BE7CBB" w:rsidP="00875429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๓. ให้ประชาชนอยู่ภายใต้กฎหมายของบ้านเมือง</w:t>
      </w:r>
    </w:p>
    <w:p w:rsidR="00C054A6" w:rsidRPr="001D1859" w:rsidRDefault="00C054A6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C03410"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๓. การปฏิรูปบทบัญญัติของกฎหมาย</w:t>
      </w:r>
      <w:r w:rsidR="00BA77B6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ได้แก่</w:t>
      </w:r>
    </w:p>
    <w:p w:rsidR="00C03410" w:rsidRPr="001D1859" w:rsidRDefault="00C03410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๓.๑ รัฐธรรมนูญ</w:t>
      </w:r>
    </w:p>
    <w:p w:rsidR="00BA77B6" w:rsidRPr="001D1859" w:rsidRDefault="00BA77B6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</w:rPr>
        <w:tab/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๓.๒ พระราชบัญญัติประกอบรัฐธรรมนูญ</w:t>
      </w:r>
    </w:p>
    <w:p w:rsidR="00BA77B6" w:rsidRPr="001D1859" w:rsidRDefault="00BA77B6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๓.๓ พระราชบัญญัติ</w:t>
      </w:r>
    </w:p>
    <w:p w:rsidR="00BA77B6" w:rsidRPr="001D1859" w:rsidRDefault="00BA77B6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๓.๔ อื่นๆ ได้แก่ พะราชกฤษฎีกา กฎกระทรวง ระเบียบและคำสั่งต่าง ๆ</w:t>
      </w:r>
    </w:p>
    <w:p w:rsidR="00BA77B6" w:rsidRPr="001D1859" w:rsidRDefault="00BA77B6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ส่วนที่ ๒ การปฏิรูปกระบวนการยุติธรรม</w:t>
      </w:r>
    </w:p>
    <w:p w:rsidR="00BA77B6" w:rsidRPr="001D1859" w:rsidRDefault="00BA77B6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คณะ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กรรมาธิการ</w:t>
      </w:r>
      <w:r w:rsidR="00A94DA6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ได้จัดแบ่งลำดับการปฏิรูปกระบวนการยุติธรรมไว้ดังนี้</w:t>
      </w:r>
    </w:p>
    <w:p w:rsidR="004439F2" w:rsidRPr="001D1859" w:rsidRDefault="00A94DA6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๑. การปฏิรูปองค์กรและกระบวนการยุติธรรมก่อนชั้นศาล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ได้ศึกษาการปฏิรูปองค์กรอัยการ กรมสอบสวนคดีพิเศษ ทนายความ และหน่วยงานใน</w:t>
      </w:r>
      <w:r w:rsidR="00671F26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กระทรวงยุติธรรม และเสนอปรับปรุงแก้ไขกฎหมาย ยกเลิกกฎหมายหรือร่างกฎหมาย</w:t>
      </w:r>
      <w:r w:rsidR="004439F2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ใ</w:t>
      </w:r>
      <w:r w:rsidR="00671F26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ห</w:t>
      </w:r>
      <w:r w:rsidR="004439F2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ม่</w:t>
      </w:r>
      <w:r w:rsidR="00671F26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ขององค</w:t>
      </w:r>
      <w:r w:rsidR="004475FB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์</w:t>
      </w:r>
      <w:r w:rsidR="00671F26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กรอัยการ กรมสอบสวนคดีพิเศษ และทนายความ และได้ศึกษ</w:t>
      </w:r>
      <w:r w:rsidR="004475FB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า</w:t>
      </w:r>
      <w:r w:rsidR="00671F26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กระบวนการทางกฎหมายในการป้องกันหรือแก้ไขความขัดแย้งเพื่อไม่ให้เกิดคดีความหรือไกล่เกลี่ยให้คดียุติโดยไม่ต้องนำคดีไปสู่ศาล </w:t>
      </w:r>
      <w:r w:rsidR="004475FB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โดยได้มีการประชุมและพิจารณาเกี่ยวกับการปฏิรูปการตรวจสอบการใช้อำนาจรัฐในส่วนงานที่เกี่ยวข้อง</w:t>
      </w:r>
      <w:r w:rsidR="004439F2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โดยมีประเด็นในการปฏิรูปคือ ปฏิรูปกระบวนการสอบสวนในคดี ปฏิรูปกระบวนการปล่อยตัวชั่วคราวในชั้นสอบสวน ชั้นอัยการ และชั้นศาล ปฏิรูปมาตรการทดแทนการสั่งฟ้องคดี เช่นการไกล่เกลี่ย การชะลอการฟ้องเพื่อลดปริมาณคดีสู่ศาล ปฏิรูปโครงสร้างขององค์กรอัยการและกรมสอบสวนคดีพิเศษ ปฏิรูปโครงสร้างสภาทนายความ และระบบการควบคุมการปฏิบัต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ิหน้าที่ของทนายความ ปฏิรูปการบูร</w:t>
      </w:r>
      <w:r w:rsidR="004439F2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ณาการการดำเนินงานร่วมกันขององค์กรในกระบวนการยุติธรรมและปฏิรูปอำนาจหน้าที่ของพนักงานอัยการในการดำเนินคดีแพ่งที่เกี่ยวกับประโยชน์สาธารณะแทนประชาชน</w:t>
      </w:r>
    </w:p>
    <w:p w:rsidR="00372AC7" w:rsidRPr="001D1859" w:rsidRDefault="00372AC7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372AC7" w:rsidRDefault="00372AC7" w:rsidP="00875429">
      <w:pPr>
        <w:spacing w:after="0" w:line="240" w:lineRule="auto"/>
        <w:contextualSpacing/>
        <w:jc w:val="thaiDistribute"/>
        <w:rPr>
          <w:rFonts w:ascii="TH SarabunPSK" w:hAnsi="TH SarabunPSK" w:cs="TH SarabunPSK" w:hint="cs"/>
          <w:color w:val="17365D" w:themeColor="text2" w:themeShade="BF"/>
          <w:sz w:val="32"/>
          <w:szCs w:val="32"/>
        </w:rPr>
      </w:pPr>
    </w:p>
    <w:p w:rsidR="001D1859" w:rsidRDefault="001D1859" w:rsidP="00875429">
      <w:pPr>
        <w:spacing w:after="0" w:line="240" w:lineRule="auto"/>
        <w:contextualSpacing/>
        <w:jc w:val="thaiDistribute"/>
        <w:rPr>
          <w:rFonts w:ascii="TH SarabunPSK" w:hAnsi="TH SarabunPSK" w:cs="TH SarabunPSK" w:hint="cs"/>
          <w:color w:val="17365D" w:themeColor="text2" w:themeShade="BF"/>
          <w:sz w:val="32"/>
          <w:szCs w:val="32"/>
        </w:rPr>
      </w:pPr>
    </w:p>
    <w:p w:rsidR="001D1859" w:rsidRPr="001D1859" w:rsidRDefault="001D1859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C5268E" w:rsidRPr="001D1859" w:rsidRDefault="00C5268E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372AC7" w:rsidRPr="001D1859" w:rsidRDefault="00372AC7" w:rsidP="00372A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  <w:lastRenderedPageBreak/>
        <w:t xml:space="preserve">- </w:t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๔-</w:t>
      </w:r>
    </w:p>
    <w:p w:rsidR="00372AC7" w:rsidRPr="001D1859" w:rsidRDefault="00372AC7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</w:pPr>
    </w:p>
    <w:p w:rsidR="004475FB" w:rsidRPr="001D1859" w:rsidRDefault="004475FB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๒.</w:t>
      </w:r>
      <w:r w:rsid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 xml:space="preserve"> </w:t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การปฏิรูประบวนการยุติธรรมในชั้นศาล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ได้ศึกษาการปฏิรูปองค์กรศาล (โครงสร้าง อำนาจหน้าที่ และกระบวนการทำงาน) เสนอปรับปรุงแก้ไขกฎหมาย ยก</w:t>
      </w:r>
      <w:r w:rsidR="004439F2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เลิกกฎหมาย หรือร่างกฎหมายใหม่ ขององค์กรศาลและงานที่เกี่ยวเนื่อง และพิจารณาสภาพปัญหาและข้อเสนอแนะของการปฏิรูปงานศาล ได้มีการประชุมและพิจารณาเกี่ยวกับการปฏิรูปการตรวจสอบการใช้อำนาจ โดยมีกรอบการปฏิรูปและสรุปความเห็นที่มีความจำเป็นต้องปฏิรูป สำหรับประเด็นในการปฏิรูป คือการอำนวยความยุติธรรมมีมาตรฐานระบบสากลโดยกำหนดให้ตุลาก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า</w:t>
      </w:r>
      <w:r w:rsidR="004439F2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รหรือผู้พิพากษาพิจารณาพิพากษาคดีหรือวินิจฉัยคดีด้วยความถูกต้องรวดเร็ว และเป็นธรรมตามหลักนิติธรรม มีมาตรการ การระงับข้อพิพาททางเลือกด้วยความถูกต้อง รวดเร็ว และเป็นธรรม เช่น</w:t>
      </w:r>
      <w:r w:rsidR="00B144E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การไกล่เกลี่ยและการอนุญาโตตุลาการ เป็นต้น รวมถึงมีการคุ้มครองสิทธิเสรีภาพของประชาชนอย่างเสมอภาค ควรเสนอให้มีการจัดตั้งศาลชำนัญพิเศษเฉพาะทางเพื่อพัฒนาองค์กรความรู้และประสบการณ์แก่ผู้พิพากษาตุลาการให้มีความชำนาญ ชำนาญคดีเฉพาะด้านเพื่อสร้างความเชื่อมั่นแก่ประชาชน ในการพิจารณาวินิจฉัยชี้ขาดคดี รวมถึงการให้ผู้พิพากษาตุลาการมีหลักประกันการทำงานด้านความเป็นอิสระเป็นกลางและมีความรู้อย่างมืออาชีพ รวมทั้งมีระบบป้องกันการแทรกแซงการวินิจฉัยชี้ขาดคดีด้วย และการบังคับให้เป็นไปตามคำพิพากษาหรือคำสั่ง และให้มีระบบการตรวจสอบคำสั่งหรือคำพิพากษาที่ถึงที่สุด</w:t>
      </w:r>
    </w:p>
    <w:p w:rsidR="00B144E5" w:rsidRPr="001D1859" w:rsidRDefault="00B144E5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๓. การปฏิรูปกระบวนการยุติธรรมในองค์กรอิสระ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ได้มีการศึกษาปัญหาการทำหน้าที่ขององค์กรอิสระในกระบวนการยุติธรรม ศึกษาโครงสร้างอำนาจหน้าที่และปัญหาอุปสรรคขององค์กรอิสระ และข้อเสนอแนะแนวทางการแก้ไขปัญหาการทำงานในองค์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กร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อิสระ ได้มีการประชุมและพิจาณาเกี่ยวกับการปฏิรูปการตรวจสอบการใช้อำนาจรัฐ โดยประเด็นการปฏิรูป คือ ศึกษาและพิจา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ร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ณาแก้ไขปัญหากรณีการสรรหาคณะกรรม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า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ร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ของแต่ละองค์กรอิสระ รวมถึงโครงสร้างการทำหน้าที่ของทุก ๆ องค์กรอิสระ เพื่อให้เกิดการทำงานที่มีประสิทธิภาพ ป้องกันการทำงานที่ล่าช้า และซ้ำซ้อนกันระหว่างองค์กร ซึ่งควรมีการกำหนดกรอบระยะเวลา</w:t>
      </w:r>
      <w:r w:rsidR="0084655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บทลงโทษ และแก้ไขกฎหมาย ข้อบังคับที่เกี่ยวข้องพร้อมทั้งปลูกฝังจิตสำนึกที่ดีให้บุคลากรภายในองค์กรในการปฏิบัติหน้าที่ รวมถึง ต้องรายงานผลต่อรัฐสภาโดยองค์อำนาจเป็นผู้เสนอรายงาน และให้รายงานการดำเนินงานต่อสาธารณชนด้วย เพื่อความโปร่งใส และเป็นที่ยอมรับของประชาชน</w:t>
      </w:r>
    </w:p>
    <w:p w:rsidR="00846557" w:rsidRPr="001D1859" w:rsidRDefault="00846557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ข้อเสนอแนะประเด็นการปฏิรูปและแนวทางการดำเนินการที่นำเสนอต่อสภาปฏิรูปแห่งชาติพิจารณา</w:t>
      </w:r>
    </w:p>
    <w:p w:rsidR="00846557" w:rsidRPr="001D1859" w:rsidRDefault="00846557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  <w:tab/>
      </w:r>
      <w:r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  <w:tab/>
      </w:r>
      <w:r w:rsidR="00372AC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คณะกรรมา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ธิการปฏิรูปกฎหมายและกระบวนการยุติธรรมได้เสนอแนวทางการปฏิรูปการจัดทำกฎหมาย การบังคับใช้กฎหมายและกระบวนการยุติธรรม ในส่วนสำคัญ และส่วนที่ประชาชนเสนอความคิดเห็นและข้อเสนอแนะมา (ยกเว้นแนวทางการปฏิรูปกิจการตำรวจที่ได้แยกแนวทางการปฏิรูปไว้ต่างหากอีกฉบับหนึ่ง) ดังนี้</w:t>
      </w:r>
    </w:p>
    <w:p w:rsidR="00846557" w:rsidRPr="001D1859" w:rsidRDefault="00846557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๑. การจัดทำและปรับปรุงกฎหมายยังมีกระบวนการที่ใช้เวลานาน ซับซ้อนและมีขั้นตอนมาก และขาการมีส่วนร่ว</w:t>
      </w:r>
      <w:r w:rsidR="00CE7A5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มของประชาชนที่มีส่วนได้เสีย จึงควรมีการปฏิรูปกร</w:t>
      </w:r>
      <w:r w:rsidR="00D16840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ะบวนการตรากฎหมายและปรับประชุมกฎ</w:t>
      </w:r>
      <w:r w:rsidR="00CE7A5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ห</w:t>
      </w:r>
      <w:r w:rsidR="00D16840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ม</w:t>
      </w:r>
      <w:r w:rsidR="00CE7A5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ายปัจจุบัน คือ พ.ร.บ.คณะกรรมการกฤษฎีกา และ พ.ร.บ. คณะกรรมการปฏิรูปกฎหมาย</w:t>
      </w:r>
      <w:r w:rsidR="00D16840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ในการแบ่งอำนาจหน้าที่ที่เกี่ยวข้องกับร่างกฎหมายที่สามารถทำให้ได้รวดเร็วและมีประสิทธิภาพตรวจตามความต้องการของประชาชนในสังคมโดยรวม โดยให้ประชาชนมีส่วนร่วมให้มากขึ้น</w:t>
      </w:r>
    </w:p>
    <w:p w:rsidR="00372AC7" w:rsidRPr="001D1859" w:rsidRDefault="00372AC7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372AC7" w:rsidRDefault="00372AC7" w:rsidP="00875429">
      <w:pPr>
        <w:spacing w:after="0" w:line="240" w:lineRule="auto"/>
        <w:contextualSpacing/>
        <w:jc w:val="thaiDistribute"/>
        <w:rPr>
          <w:rFonts w:ascii="TH SarabunPSK" w:hAnsi="TH SarabunPSK" w:cs="TH SarabunPSK" w:hint="cs"/>
          <w:color w:val="17365D" w:themeColor="text2" w:themeShade="BF"/>
          <w:sz w:val="32"/>
          <w:szCs w:val="32"/>
        </w:rPr>
      </w:pPr>
    </w:p>
    <w:p w:rsidR="001D1859" w:rsidRDefault="001D1859" w:rsidP="00875429">
      <w:pPr>
        <w:spacing w:after="0" w:line="240" w:lineRule="auto"/>
        <w:contextualSpacing/>
        <w:jc w:val="thaiDistribute"/>
        <w:rPr>
          <w:rFonts w:ascii="TH SarabunPSK" w:hAnsi="TH SarabunPSK" w:cs="TH SarabunPSK" w:hint="cs"/>
          <w:color w:val="17365D" w:themeColor="text2" w:themeShade="BF"/>
          <w:sz w:val="32"/>
          <w:szCs w:val="32"/>
        </w:rPr>
      </w:pPr>
    </w:p>
    <w:p w:rsidR="001D1859" w:rsidRPr="001D1859" w:rsidRDefault="001D1859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372AC7" w:rsidRPr="001D1859" w:rsidRDefault="00372AC7" w:rsidP="00372A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  <w:lastRenderedPageBreak/>
        <w:t xml:space="preserve">- </w:t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๕-</w:t>
      </w:r>
    </w:p>
    <w:p w:rsidR="00372AC7" w:rsidRPr="001D1859" w:rsidRDefault="00372AC7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D16840" w:rsidRPr="001D1859" w:rsidRDefault="00D16840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๒. ปัญหาของกฎหมายที่กระจัดกระจาย ไม่เป็นหมวดหมู่ และมีกฎหมายหลายฉบับที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่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สมควรยกเลิกหรือปรับปรุง</w:t>
      </w:r>
    </w:p>
    <w:p w:rsidR="00D16840" w:rsidRPr="001D1859" w:rsidRDefault="00D16840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๓. ให้มีกฎหมายหรือปรับปรุงกฎหมายให้สอดคล้องกับการเปิดเสรีประชาคมเศรษฐกิจอาเซียน โดยใช้หลักต่างตอบแทน</w:t>
      </w:r>
    </w:p>
    <w:p w:rsidR="00D16840" w:rsidRPr="001D1859" w:rsidRDefault="00D16840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๔. การจัดทำกฎหมายด้านการจัดการประชากรอาเซียนให้สอดคล้องกับพันธกิจ</w:t>
      </w:r>
      <w:r w:rsidR="00F26842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กรณีระหว่างประเทศ</w:t>
      </w:r>
    </w:p>
    <w:p w:rsidR="00F26842" w:rsidRPr="001D1859" w:rsidRDefault="00F26842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๕. ให้มีการปฏิรูปกฎหมาย องค์กรในกระบวนการยุติธรรม องค์กรอิสระในส่วนงานกระบวนการยุติธรรม และการใช้อำนาจหน้าที่ของเจ้าหน้าที่รัฐ อย่างมีมาตรฐาน เพื่อสร้างความสงบสุขและความผาสุกให้กับประชาชนและสังคม</w:t>
      </w:r>
    </w:p>
    <w:p w:rsidR="00F26842" w:rsidRPr="001D1859" w:rsidRDefault="00F26842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๖. ให้ประชาชนมีส่วนร่วมในองค์กรกระบวนการยุติธรรมและในกระบวนการร่างกฎหมาย</w:t>
      </w:r>
    </w:p>
    <w:p w:rsidR="00F26842" w:rsidRPr="001D1859" w:rsidRDefault="00F26842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๗. ให้มีการบังคับใช้กฎหมายอย่างเคร่งครัด เป็นธรรม มีมาตรฐาน ไม่เลือกปฏิบัติ และขจัดความเหลื่อมล้ำ โดยเฉพาะเจ้าหน้าที่รัฐต้องไม่ใช้อำนาจไปในทางแสวงหาผลประโยชน์อันไม่ควรได้โดยชอบ   ไม่สร้างความเดือดร้อน หรือไม่กระทำความผิดต่อกฎหมายเสียเอง</w:t>
      </w:r>
    </w:p>
    <w:p w:rsidR="00F26842" w:rsidRPr="001D1859" w:rsidRDefault="00F26842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๘. ให้มีการบังคับใช้กฎหมายอย่างจริงจัง เพื่อให้ประชาชนมีระเบียบวินัยและมีวัฒนธรรมทางสังคมในการอยู่ร่วมกัน ขจัดและลดปัญหาความขัดแย้งทางคดีความ รวมทั้งให้ประชาชนมีความรักความสามัคคีและเกิดความปรองดอง</w:t>
      </w:r>
    </w:p>
    <w:p w:rsidR="00F26842" w:rsidRPr="001D1859" w:rsidRDefault="00F26842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๙. ให้มีการบังคับใช้กฎหมายอย่างมีประสิทธิภาพ ให้เจ้าหน้าที่</w:t>
      </w:r>
      <w:r w:rsidR="005C6F20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ของรัฐใช้อำนาจและปฏิบัติหน้าที่ด้วยจิตวิญญาณ มีความรับผิดชอบและมีความกระตือรือร้น มีมาตรฐาน สร้างหลักประกันและคุ้มครองการปฏิบัติหน้าที่และการทำงานให้กับเจ้าหน้าที่ของรัฐ</w:t>
      </w:r>
    </w:p>
    <w:p w:rsidR="005C6F20" w:rsidRPr="001D1859" w:rsidRDefault="005C6F20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๑๐. ให้มีการบังคับใช้กฎหมายและมาตรการป้องกันการขัดกันระหว่างผลประโยชน์ส่วนบุคคลและประโยชน์ส่วนรวม รวมทั้งให้มีกฎหมายและมาตรการป้องกันการก้าว</w:t>
      </w:r>
      <w:r w:rsidR="00875A74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่ายแทรกแซงเจ้าหน้าที่รัฐและกระบวนการยุติธรรมจากนักการเมืองที่ไม่มีหน้าที่และจากการกระทำที่ไม่ชอบด้วยกฎหมาย</w:t>
      </w:r>
    </w:p>
    <w:p w:rsidR="00875A74" w:rsidRPr="001D1859" w:rsidRDefault="00875A74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๑๑. ให้มีการช่วยเหลือประชาชนทางกฎหมายอย่างทั่วถึง และให้ประชาชนเข้าถึงกระบวนการยุติธรรมโดยสะดวก ไม่ยุ่งยาก ไม่เสียค่าใช้จ่ายหรือเสียค่าใช้จ่ายไม่มาก การพิจารณาคดีและการตัดสินคดีความต้องไม่ล่าช้า</w:t>
      </w:r>
    </w:p>
    <w:p w:rsidR="00875A74" w:rsidRPr="001D1859" w:rsidRDefault="00875A74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๑๒. ให้มีกฎหมายและกระบวนการยุติธรรมที่เป็นกลไกป้องกันและขจัดการทุจริตและประพฤติมิชอบที่มีประสิทธิภาพ มีมาตรการเอาตัวผู้กระทำผิดมาลงโทษอย่างได้ผล และให้คดีทุจริตคอรัปชั่นไม่มีอายุความ</w:t>
      </w:r>
    </w:p>
    <w:p w:rsidR="00875A74" w:rsidRPr="001D1859" w:rsidRDefault="00875A74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๑๓. ให้มีกระบวนการตรวจสอบการทำงาน จริยธรรม ธรร</w:t>
      </w:r>
      <w:r w:rsidR="00760659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มาภิบาล ที่เข้มแข็ง โดยให้ประชาชนสามารถร้องเรียนไปยังองค์กรตรวจสอบ และให้ประชาชนสามารถรับรู้ข้อมูลจากการให้ปากคำของคู่กรณีด้วย</w:t>
      </w:r>
    </w:p>
    <w:p w:rsidR="00760659" w:rsidRPr="001D1859" w:rsidRDefault="00760659" w:rsidP="0087542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๑๔. เพื่อให้ประชาชนเกิดความพึงพอใจและไว้ใจการทำหน้าที่ของเจ้าหน้าที่ของรัฐในกระบวนการยุติธรรม</w:t>
      </w:r>
    </w:p>
    <w:p w:rsidR="00760659" w:rsidRPr="001D1859" w:rsidRDefault="00760659" w:rsidP="00F5691B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๑๕. ให้มีระบบการประเมินผลความเชื่อถือและความพึงพอใจของประชาชนในการบริหารงานขององค์กรและการปฏิบัติหน้าที่ของเจ้าหน้าที่ของรัฐในกระบวนการยุติธรรมทุกปี</w:t>
      </w:r>
    </w:p>
    <w:p w:rsidR="00372AC7" w:rsidRDefault="00372AC7" w:rsidP="00F5691B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1D1859" w:rsidRPr="001D1859" w:rsidRDefault="001D1859" w:rsidP="00F5691B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372AC7" w:rsidRPr="001D1859" w:rsidRDefault="00372AC7" w:rsidP="00372A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  <w:lastRenderedPageBreak/>
        <w:t xml:space="preserve">- </w:t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๖-</w:t>
      </w:r>
    </w:p>
    <w:p w:rsidR="00372AC7" w:rsidRPr="001D1859" w:rsidRDefault="00372AC7" w:rsidP="00F5691B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</w:pPr>
    </w:p>
    <w:p w:rsidR="00372AC7" w:rsidRPr="001D1859" w:rsidRDefault="00846557" w:rsidP="00372AC7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ab/>
      </w:r>
      <w:r w:rsidR="0037347E"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ab/>
      </w:r>
      <w:r w:rsidR="0037347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จากนั้น ได้มีสมาชิก</w:t>
      </w:r>
      <w:r w:rsidR="00407C8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สปช.</w:t>
      </w:r>
      <w:r w:rsidR="0037347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ได้อภิปรายเสนอแนะความคิดเห็นในประเด็นต่าง ๆ อาทิ</w:t>
      </w:r>
      <w:r w:rsidR="00F5691B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ควรมีการปรับปรุงการอุทธรณ์คดีเกี่ยวกับภาษี ให้เป็นไปในแนวทางเดียวกันควรปรับปรุงกฎหมายเพื่อลดความเหลื่อมล้ำระหว่</w:t>
      </w:r>
      <w:r w:rsidR="00F5691B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า</w:t>
      </w:r>
      <w:r w:rsidR="00F5691B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งคนรวยและคนจนให้เข้าถึงความยุติธรรมอย่างเท่าเทียมกั</w:t>
      </w:r>
      <w:r w:rsidR="00F5691B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น </w:t>
      </w:r>
      <w:r w:rsidR="00C5268E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ควรมีการบ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ูร</w:t>
      </w:r>
      <w:r w:rsidR="00F5691B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ณาการการทำงานของหน่วยงานต่างๆ ในกระบวนการยุติธรรมให้ประสานการทำงานร่วมกันอย่างมีประสิทธิภาพ</w:t>
      </w:r>
      <w:r w:rsidR="00F5691B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และควรมีการปฏิรูปองค์กรที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่</w:t>
      </w:r>
      <w:r w:rsidR="009127DA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ให้อำนาจรัฐ เช่น ตำรวจ ปปช. </w:t>
      </w:r>
      <w:r w:rsidR="00F5691B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เป็นต้น โดยจะต้องหาวิธีปฏิรูปเพื่อให้การดำเนินกระบวนการยุติธรรมเป็นไปอย่างรวดเร็ว ควรมีการปรับปรุงกฎหมายที่ใช้มาเป็นเวลานานให้ทันสมัยเหมาะสมกับสถานการณ์ปัจจุบันโดยเฉพาะประเทศไทยกำลังจะเข้าสู่ประชาคมอาเซียน และหลังจากที่มีการแก้ไขกฎหมายแล้วจะต้องประชาสัมพันธ์ให้ประชาชนได้รับทราบถึงการเตรียมความพร้อมเพื่อเข้าสู่ประชาคมอาเซียน ควรมีคณะกรรมการหรือนักกฎหมายที่มีความเชี่ยวชาญประจำหน่วยงานต่าง ๆ เพื่อช่วยให้การร่างกฎหมายเป็นไปอย่างรวดเร็ว ในเรื่องของการร้องเรียนเกี่ยวกับการดำเนินกระบวนการยุติธรรมอาทิ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การ</w:t>
      </w:r>
      <w:r w:rsidR="00F5691B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สอบสวน ควรมีการปรับปรุงให้เกิดความโปร่งใสในการสอบสวน เช่นการติดกล้องวงจรปิดระหว่างสอบสวนเป็นต้น การลดระยะเวลา รวมทั้งการปรับปรุงให้การพิจารณาคดีมีระยะเวลาสั้นลง </w:t>
      </w:r>
      <w:r w:rsidR="009127DA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ควรมีการปรับปรุงโครงสร้างตำรวจ โดยให้ท้องที่ ท้องถิ่น และตำรวจ เข้ามามีส่วนร่วมในการปรับปรุง  ในเรื่องเด็กที่เป็นชนกลุ่มน้อยที่มีปัญหาเรื่องการได้รับสัญชาติไทยอยากให้คณะกรรมาธิการดูแลในเรื่องนี้ด้วยโดยเฉพาะพื้นที่ตามแนวชายแดน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ทางภาคเหนือ การให้สิทธิประชาชน</w:t>
      </w:r>
      <w:r w:rsidR="009127DA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ในการร้องเรียนกรณีไม่ได้รับความเป็นธรรม</w:t>
      </w:r>
      <w:r w:rsidR="00F80370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นอกจากจะพิจา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ร</w:t>
      </w:r>
      <w:r w:rsidR="00F80370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ณาให้การคุ้มครองเจ้าหน้าที่ของรัฐแล้ว </w:t>
      </w:r>
      <w:r w:rsidR="009127DA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ควรมี</w:t>
      </w:r>
      <w:r w:rsidR="00F80370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การ</w:t>
      </w:r>
      <w:r w:rsidR="009127DA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พิจารณาให้ความคุ้มครองประชาชนผู้ร้องเรียน</w:t>
      </w:r>
      <w:r w:rsidR="00C5268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ไม่ใช่</w:t>
      </w:r>
      <w:r w:rsidR="00F80370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ถูกข่มขู่</w:t>
      </w:r>
      <w:r w:rsidR="009127DA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ด้วย</w:t>
      </w:r>
      <w:r w:rsidR="00F80370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เรื่องการวินิจฉัยสัญญาระหว่างรัฐกับเอกชนที่มีผลกระทบต่อประชาชน ควรมีการปรับปรุงกระบวนการพิจารณาให้เป็นไปอย่างรวดเร็วด้วยเพื่อลดภาระของประชาชน เรื่องการใช้ดุลยพินิจของเจ้าหน้าที่รัฐ เช่น การใช้ดุลยพินิจของเจ้าหน้าที่ตำรวจ และการใช้ดุลยพินิจของพนักงานอัยการ มีมากเกินไปหรือไม่ หรือควรต้องมีการปรับปรุงหรือไม่ และจะทำอย่างไรจะปฏิรูปให้ประชาชนได้รับความยุติธรรมจากการใช้ดุลยพินิจของเจ้าหน้าที่รัฐมากที่สุด </w:t>
      </w:r>
    </w:p>
    <w:p w:rsidR="00BE027E" w:rsidRPr="001D1859" w:rsidRDefault="00372AC7" w:rsidP="00372AC7">
      <w:pPr>
        <w:spacing w:after="0" w:line="240" w:lineRule="auto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E027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เมื่อสมาชิกได้อภิปรายและกรรมาธิการได้ตอบชี้แจงพอสมควรแล้ว ที่ประชุมได้มีมติรับทราบรายงาน และให้คณะกรรมาธิการนำข้อเสนอแนะและความคิดเห็นต่าง ๆของสมาชิกสภาปฏิรูปไปพิจารณาศึกษาเพิ่มเติมแล้วนำกลับมาให้สภาปฏิรูปแห่งชาติอีกครั้งหนึ่งในเดือนพฤษภาคม ๒๕๕๘</w:t>
      </w:r>
    </w:p>
    <w:p w:rsidR="00BE027E" w:rsidRPr="001D1859" w:rsidRDefault="00BE027E" w:rsidP="00372AC7">
      <w:pPr>
        <w:spacing w:after="0" w:line="240" w:lineRule="auto"/>
        <w:contextualSpacing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E2796D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๓.๒ รายงานการพิจารณาของคณะกรรมาธิการปฏิรูปค่านิยม ศิลปะ วัฒนธรรม จริยธรรม และการศาสนา เรื่อง วาระที่ ๓๖ : ส่งเสริมความเข้มแข็งของสถาบันศาสนาเพื่อให้ เป็นสถาบันหลักของสังคม</w:t>
      </w:r>
    </w:p>
    <w:p w:rsidR="00E2796D" w:rsidRPr="001D1859" w:rsidRDefault="00BE027E" w:rsidP="00372AC7">
      <w:pPr>
        <w:spacing w:after="0" w:line="240" w:lineRule="auto"/>
        <w:contextualSpacing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ประธาน</w:t>
      </w:r>
      <w:r w:rsidR="004C119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การประชุมได้แจ้งให้ที่ประชุมทราบ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ว่าได้รับหนังสือจากประธาน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คณะกรรมาธิการ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ฯ ว่าการพิจารณาศึกษาของคณะกรรมาธิการยังไม่เสร็จสมบูรณ์จึงขอถอนเรื่องตามระเบียบวาระฯ นี้ออกไปก่อน</w:t>
      </w:r>
    </w:p>
    <w:p w:rsidR="00BE027E" w:rsidRPr="001D1859" w:rsidRDefault="00BE027E" w:rsidP="00372AC7">
      <w:pPr>
        <w:spacing w:after="0" w:line="240" w:lineRule="auto"/>
        <w:contextualSpacing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ที่ประชุมเห็นชอบ</w:t>
      </w:r>
    </w:p>
    <w:p w:rsidR="00372AC7" w:rsidRPr="001D1859" w:rsidRDefault="00BE027E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E2796D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๓.๓ รายงานการพิจารณาของคณะกรรมการปฏิรูปแนวทางและมาตรการปกป้องพิทักษ์ กิจการพระพุทธศาสนา เรื่อง รายงานผลกา</w:t>
      </w:r>
      <w:r w:rsidR="004C119E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รพิจารณาศึกษาการปฏิรูปแนวทางและ</w:t>
      </w:r>
      <w:r w:rsidR="00E2796D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มาตรการปกป้องพิทักษ์กิจการพระพุทธศาสนา ซึ่งคณะกรรมาธิการวิสามัญกิจการสภาปฏิรูปแห่งชาติ พิจารณาเสร็จแล้ว </w:t>
      </w:r>
    </w:p>
    <w:p w:rsidR="002A31C5" w:rsidRPr="001D1859" w:rsidRDefault="00BE027E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</w:rPr>
        <w:tab/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รองศาสตราจารย์เจิมศักดิ์ ปิ่นทอง ที่ปรึกษาและกรรมการ ได้นำเสนอรายงานของคณะกรรมการฯ ต่อที่ประชุมว่าคณะกรรมการได้ดำเนินการพิจาณาศึกษาการปฏิรูปแนวทางและมาตรการป้องกันพิทักษ์กิจการพระพุทธศาสนา เพื่อกำหนดแนวทางการปฏิรูปโครง</w:t>
      </w:r>
      <w:r w:rsidR="004C119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ส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ร้างกิจการพระพุทธศาสนาเพื่อแก้ไข</w:t>
      </w:r>
    </w:p>
    <w:p w:rsidR="002A31C5" w:rsidRPr="001D1859" w:rsidRDefault="002A31C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2A31C5" w:rsidRPr="001D1859" w:rsidRDefault="002A31C5" w:rsidP="002A31C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  <w:lastRenderedPageBreak/>
        <w:t xml:space="preserve">- </w:t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๗-</w:t>
      </w:r>
    </w:p>
    <w:p w:rsidR="002A31C5" w:rsidRPr="001D1859" w:rsidRDefault="002A31C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0262B7" w:rsidRPr="001D1859" w:rsidRDefault="00BE027E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ปัญหาที่เกิดขึ้น โดยไม่ได้เข้าไปยุ่งเกี่ยวหรือแก้ไขพระธรรมวินัยแต่อย่างใด</w:t>
      </w:r>
      <w:r w:rsidR="000262B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โดยประเด็นสำคัญที่ต้องดำเนินการปฏิรูปอย่างเร่งด่วน เนื่องจากเป็นปัญหาที่สั่งสมมานานในเรื่องดังต่อไปนี้</w:t>
      </w:r>
    </w:p>
    <w:p w:rsidR="000262B7" w:rsidRPr="001D1859" w:rsidRDefault="000262B7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4C119E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๑. เรื่องศาสน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สมบัติของวัดและของพระภิกษุสงฆ์โดยควรมีการจัดทำร่าง พ.ร.บ. เพื่อจัดการเกี่ยวกับทรัพย์สินของวัด หลักใหญ่จะต้องถือแนวทางตามที่พระพุทธเจ้าทรงบัญญัติไว้คือ ภิกษุสงฆ์ ภิกษุณี อุบาสก และอุบาสิกา ร่วมกันดูแลทรัพย์สินของวัด ต่างฝ่ายต่างคานอำนาจซึ่งกันและกันในการดูแลทรัพย์สินของวัด รวมทั้งมีการแก้ไขกฎหมายแพ่งและพาณิชย์ ให้มีความเหมาะสมสอดคล้องด้วย</w:t>
      </w:r>
    </w:p>
    <w:p w:rsidR="000262B7" w:rsidRPr="001D1859" w:rsidRDefault="000262B7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๒. เรื่องปัญหาของพระสงฆ์ที่ไม่ประพฤติ ไม่ปฏิบัติตามพระธรรมวินัยนำมาซึ่งความ</w:t>
      </w:r>
      <w:bookmarkStart w:id="0" w:name="_GoBack"/>
      <w:bookmarkEnd w:id="0"/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เสื่อมศรัทธาซึ่งปัจจุบันมีผู้ที่เข้ามาบวชโดยหวังเข้ามาหาผลประโยชน์จากการบวช ปฏิบัติกิจอันไม่เหมาะสมแก่ความเป็นพระสงฆ์ หวังแต่ลาภสักการะ </w:t>
      </w:r>
      <w:r w:rsidR="008D6DC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จำเป็นจะต้องปฏิรูปการบวชให้เป็นไปตามธรรมวินัยซึ่งไม่น้อยกว่า            ๕ ปี และควรส่งเสริมให้พระสงฆ์ให้เรียนรู้และปฏิบัติพระธรรมวินัย รวมทั้งเผยแพร่ทำประโยชน์ต่อสาธารณะและ</w:t>
      </w:r>
      <w:r w:rsidR="00407C8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ดำเนินการให้</w:t>
      </w:r>
      <w:r w:rsidR="008D6DC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มีการสอบ</w:t>
      </w:r>
      <w:r w:rsidR="00407C8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เพื่อเป็นมาตรการในการคัดกรองให้พระสงฆ์ศึกษาพุทธศาสนาอย่างแท้จริงโดยไม่หวังประโยชน์อื่นแอบแฝง</w:t>
      </w:r>
      <w:r w:rsidR="008D6DC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และปรับปรุงการปกครองของคณะสงฆ์ซึ่ง</w:t>
      </w:r>
      <w:r w:rsidR="00407C8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ปัจจุบันมีการปกครองโดยมีการรวบอำนาจไว้ที่จุดเดียว ให้มีความเหมาะสมและประสิทธิภาพมากยิ่งขึ้น</w:t>
      </w:r>
    </w:p>
    <w:p w:rsidR="008D6DC7" w:rsidRPr="001D1859" w:rsidRDefault="000262B7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๓. เรื่องการทำให้พระวินัยวิปริตและการประพฤติ การปฏิบัติวิปริตจากพระธรรมวินัย</w:t>
      </w:r>
      <w:r w:rsidR="008D6DC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การที่มีการตีความพระวินัย</w:t>
      </w:r>
    </w:p>
    <w:p w:rsidR="00E2796D" w:rsidRPr="001D1859" w:rsidRDefault="000262B7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๔. เรื่องของฝ่ายอาณาจักรที่จะต้องเข้าไปสนับสนุน ปกป้องคุ้มครองกิจการของฝ่ายศาสนจักร</w:t>
      </w:r>
      <w:r w:rsidR="00407C8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ซึ่งเมื่อศาสนจักรอ่อนแอฝ่ายอาณาจักรจะต้องเข้าไปปกป้องคุ้มครองฝ่ายศาสนจักร และส่งเสริมให้ประชาชนได้เรียนรู้หลักธรรมของศาสนาพุทธ รวมทั้งหลักธรรมของศาสนาอื่นๆ ด้วย ซึ่งเมื่อประชาชนได้มีความรู้อย่างแท้จริงและถูกต้องแล้ว จะทำให้สังคมอยู่ร่วมกันได้อย่างสันติ</w:t>
      </w:r>
    </w:p>
    <w:p w:rsidR="00C05AB0" w:rsidRPr="001D1859" w:rsidRDefault="00407C8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 xml:space="preserve">จากนั้น ได้มีสมาชิกสปช. ได้อภิปรายเสนอแนะความคิดเห็นในประเด็นต่าง ๆ อาทิ ปัจจุบันมีจำนวนวัดเพิ่มขึ้นปีละกว่า๓๐๐ แห่ง แต่มีจำนวนพระสงฆ์ลดลง และในปัจจุบันมีคนบวชกันน้อยลงและมีระยะเวลาที่บวชสั้นลงแค่เพียง ๗ วัน </w:t>
      </w:r>
      <w:r w:rsidR="00871489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เป็นข้อสังเกตที่มีผลกระทบต่อการทำนุบำรุงพระพุทธศาสนา ควรมีการศึกษาปรับปรุงในเรื่องดังกล่าวด้วย ปัจจุบันมีพระสงฆ์บางส่วนประพฤติไม่เหมาะสม เช่น เป็นหมอดู ขับรถเอง หรือทำตนเป็นผู้มีอิทธิพล เป็นต้น </w:t>
      </w:r>
      <w:r w:rsidR="00991CE8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ควรมีการหามาตรการเข้าไปดูแลด้วย และอยากให้คณะกรรมการชุดนี้ดำเนินงานต่อไปจนกว่าจะมีการจัดทำร่างกฎหมายที่เกี่ยวข้องจัดทำแล้วเสร็จ</w:t>
      </w:r>
      <w:r w:rsidR="006D1B84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ในประเด็นการปฏิรูปบุคคลที่จะเข้า</w:t>
      </w:r>
      <w:r w:rsidR="006D1B84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มาบวช</w:t>
      </w:r>
      <w:r w:rsidR="006D1B84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เป็นพระ วัตรปฏิบัติของพระ ปฏิรูปก</w:t>
      </w:r>
      <w:r w:rsidR="006D1B84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ฎ</w:t>
      </w:r>
      <w:r w:rsidR="006D1B84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เกณฑ์ที่เกี่ยวกับพระ  ป</w:t>
      </w:r>
      <w:r w:rsidR="006D1B84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ฏิ</w:t>
      </w:r>
      <w:r w:rsidR="006D1B84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รูปเรื่องวัดกับทรัพย์สินของวัด และปฏิรูปเรื่องวัดกับชุมชน ซึ</w:t>
      </w:r>
      <w:r w:rsidR="006D1B84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่</w:t>
      </w:r>
      <w:r w:rsidR="006D1B84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งต้องมีการกำหนดทิศทางให้ชัดเจนเรื่องวัดกับการพาณิชย์  และตั้งข้อสังเกตว่า </w:t>
      </w:r>
      <w:r w:rsidR="008C10C3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ควรมีการเก็บ</w:t>
      </w:r>
      <w:r w:rsidR="006D1B84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ภาษีพระ คือพระต้องยื่นภงด. และทรัพย์สินของวัดที่ปล่อยให้เช่านั้นวัดควรให้สำนัก</w:t>
      </w:r>
      <w:r w:rsidR="006D1B84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งานพระ</w:t>
      </w:r>
      <w:r w:rsidR="006D1B84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พุทธ</w:t>
      </w:r>
      <w:r w:rsidR="006D1B84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ศาสนาเข้ามา</w:t>
      </w:r>
      <w:r w:rsidR="006D1B84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ตรวจสอบได้ และเสียภาษีค่าเช่า ส่วนกรณีที่พระต้องปราชิกเพราะเสพเมถุน ควรได้รับโทษ ควรมีก</w:t>
      </w:r>
      <w:r w:rsidR="006D1B84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ฎ</w:t>
      </w:r>
      <w:r w:rsidR="006D1B84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หมายที่ดูแลทรัพย์สินของวัดและต้อง</w:t>
      </w:r>
      <w:r w:rsidR="006D1B84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ออกกฎหมายควบคุม</w:t>
      </w:r>
      <w:r w:rsidR="006D1B84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มูลนิธิต่างๆของวัดด้วย </w:t>
      </w:r>
      <w:r w:rsidR="006D1B84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รวมทั้งมีบทลงโทษกับผู้ที่เข้ามาหากินในพระพุทธศาสนา</w:t>
      </w:r>
      <w:r w:rsidR="0006302D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ในปัจจุบันนี้วัด</w:t>
      </w:r>
      <w:r w:rsidR="0006302D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แต่ละวัดไม่มีการทำบัญชีรายจ่าย เสนอให้มีการแ</w:t>
      </w:r>
      <w:r w:rsidR="008C10C3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สดงบัญชีรายรับรายจ่ายแสดงที่</w:t>
      </w:r>
      <w:r w:rsidR="008C10C3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หน้า</w:t>
      </w:r>
      <w:r w:rsidR="008C10C3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กุฏ</w:t>
      </w:r>
      <w:r w:rsidR="008C10C3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ิ</w:t>
      </w:r>
      <w:r w:rsidR="008C10C3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เจ้าอาวา</w:t>
      </w:r>
      <w:r w:rsidR="008C10C3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ส</w:t>
      </w:r>
      <w:r w:rsidR="00C05AB0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ควรมีการจัดการบริหาร</w:t>
      </w:r>
      <w:r w:rsidR="00754DDB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ทรัพย์สินของวัดและพระสงฆ์</w:t>
      </w:r>
      <w:r w:rsidR="00C05AB0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อย่างเป็นระบบเพื่อประโยชน์ของศาสนาโดยรวม การที่พระธรรมวินัยวิปริต การประพฤติผิดของพระ ควรมีศาลธรรมนูญของสงฆ์เข้ามาจัดการในเรื่องนี้</w:t>
      </w:r>
    </w:p>
    <w:p w:rsidR="002A31C5" w:rsidRPr="001D1859" w:rsidRDefault="002A31C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2A31C5" w:rsidRDefault="002A31C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1D1859" w:rsidRPr="001D1859" w:rsidRDefault="001D1859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2A31C5" w:rsidRPr="001D1859" w:rsidRDefault="002A31C5" w:rsidP="002A31C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  <w:lastRenderedPageBreak/>
        <w:t xml:space="preserve">- </w:t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๘-</w:t>
      </w:r>
    </w:p>
    <w:p w:rsidR="002A31C5" w:rsidRPr="001D1859" w:rsidRDefault="002A31C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2356D7" w:rsidRPr="001D1859" w:rsidRDefault="00C05AB0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56905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รองศาสตราจารย์เจิมศักดิ์ ปิ่นทอง ที่ปรึกษาและกรรมการ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ได้กล่าวตอบว่า สปช.เห็นถึงประโยชน์ของการปฏิรูปพระพุทธศาสนา ควรจะมีการปฏิรูปกิจการพระพุทธศาสนา รายได้ที่ตกเป็นของวัด</w:t>
      </w:r>
      <w:r w:rsidR="002356D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ควรจะอยู่ในบวรพระพุทธศาสนาไม่ใช่เป็นของบุคคลใดบุคคลหนึ่ง ส่วนในเรื่องของธุรกิจศรัทธา โดยนำวัดร้างเข้ามาหากินผลประโยชน์ตกกับฆราวาส</w:t>
      </w:r>
      <w:r w:rsidR="00C508D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ควรมีการจัดการในเรื่องดังกล่าว</w:t>
      </w:r>
      <w:r w:rsidR="002356D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ส่วนประเด็นในเรื่องของการปกครองควรให้มีการปฏิรูปสำนักพระพุทธศาสนา </w:t>
      </w:r>
      <w:r w:rsidR="00C508D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และ</w:t>
      </w:r>
      <w:r w:rsidR="002356D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ในเรื่องของ</w:t>
      </w:r>
      <w:r w:rsidR="00C508D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การปฏิรูป</w:t>
      </w:r>
      <w:r w:rsidR="002356D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พระ</w:t>
      </w:r>
      <w:r w:rsidR="002A31C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สงฆ์</w:t>
      </w:r>
      <w:r w:rsidR="002356D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จะต้องให้พระ</w:t>
      </w:r>
      <w:r w:rsidR="002A31C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สงฆ์เป็นผู้</w:t>
      </w:r>
      <w:r w:rsidR="002356D7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ดำเนินการ </w:t>
      </w:r>
    </w:p>
    <w:p w:rsidR="002A31C5" w:rsidRPr="001D1859" w:rsidRDefault="002356D7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หลังจาก</w:t>
      </w:r>
      <w:r w:rsidR="002A31C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นั้นเมื่อสมาชิกได้อภิปรายกันพอสมควรแล้ว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รศ.ทัศนา บุญทอง รองประธาน</w:t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สภาปฏิรูปแห่</w:t>
      </w:r>
      <w:r w:rsidR="002A31C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งชาติ คนที่สอง</w:t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ประธานในที่ประชุมได้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ขอมติที่ประชุมว่า</w:t>
      </w:r>
      <w:r w:rsidR="002A31C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จะ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เห</w:t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็นด้วยกับรายงานของคณะกรรมาธิการฉบับนี้</w:t>
      </w:r>
      <w:r w:rsidR="00761EBF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หรือไม่ </w:t>
      </w:r>
      <w:r w:rsidR="00761EBF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หากเห็นด้วยจะ</w:t>
      </w:r>
      <w:r w:rsidR="002A31C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ได้</w:t>
      </w:r>
      <w:r w:rsidR="00761EBF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ส่งรายงานพร้อมความเห็น</w:t>
      </w:r>
      <w:r w:rsidR="00761EBF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และข้อเสนอแนะ</w:t>
      </w:r>
      <w:r w:rsidR="00761EBF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ไปยัง</w:t>
      </w:r>
      <w:r w:rsidR="00761EBF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คณะรัฐมนตรี</w:t>
      </w:r>
      <w:r w:rsidR="00761EBF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ต่อไป</w:t>
      </w:r>
      <w:r w:rsidR="002A31C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จากนั้น</w:t>
      </w:r>
      <w:r w:rsidR="00761EBF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ที่ประชุมมีมติ</w:t>
      </w:r>
      <w:r w:rsidR="002A31C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ดังนี้</w:t>
      </w:r>
    </w:p>
    <w:p w:rsidR="002A31C5" w:rsidRPr="001D1859" w:rsidRDefault="002A31C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เห็นด้วย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๑๘๖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คะแนน </w:t>
      </w:r>
    </w:p>
    <w:p w:rsidR="002A31C5" w:rsidRPr="001D1859" w:rsidRDefault="002A31C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ไม่เห็นด้วย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๗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 xml:space="preserve">คะแนน </w:t>
      </w:r>
    </w:p>
    <w:p w:rsidR="002A31C5" w:rsidRPr="001D1859" w:rsidRDefault="002A31C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งดออกเสียง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๑๑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คะแนน </w:t>
      </w:r>
    </w:p>
    <w:p w:rsidR="00E2796D" w:rsidRPr="001D1859" w:rsidRDefault="002A31C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ไม่ลงคะแนน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B5690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ไม่มี</w:t>
      </w:r>
    </w:p>
    <w:p w:rsidR="00761EBF" w:rsidRPr="001D1859" w:rsidRDefault="00761EBF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C508D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ต่อมา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นายวรวิทย์ ศรีอนันต์รักษา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สมาชิกสภาปฏิรูปแห่งชาติ ได้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เสนอญัตติให้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มีการ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ตั้ง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คณะ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กรรมาธิการวิสามัญ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ยกร่างพระราชบัญญัติจัดการทรัพย์สินของวัด พระภิกษุและพระพุทธศาสนาซึ่งมีผู้รับรองถูกต้อง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จากนั้นนายเทียนฉาย กีร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ะ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นันทน์ ประธานสภาปฏิรูปแห่งชาติ แจ้งที่ประชุมว่า 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มติที่เห็นชอบกับการที่คณะกรรมการได้ศึกษามามี</w:t>
      </w:r>
      <w:r w:rsidR="00C508D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ความเพียงพอแล้ว ตนจะ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ขอรับเรื่องดังกล่าวไป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ประสาน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กับ</w:t>
      </w:r>
      <w:r w:rsidR="00C508D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รัฐบาลในการยกร่างพระราชบัญญัติ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และถ้ามีความคืบหน้าประการ</w:t>
      </w:r>
      <w:r w:rsidR="00C508D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ใด 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จะแจ้งให้ที่ประชุมทราบต่อไ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ป</w:t>
      </w:r>
      <w:r w:rsidR="002A31C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ดังนั้น </w:t>
      </w:r>
      <w:r w:rsidR="00C508D5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นายวรวิทย์ ศรีอนันต์รักษา สมาชิกสภาปฏิรูปแห่งชาติ</w:t>
      </w:r>
      <w:r w:rsidR="00C508D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ได้ขอถอนญัตติดังกล่าวออกไป</w:t>
      </w:r>
    </w:p>
    <w:p w:rsidR="00C508D5" w:rsidRPr="001D1859" w:rsidRDefault="00C508D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(๔) เรื่องที่ค้างการพิจารณา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ไม่มี</w:t>
      </w:r>
    </w:p>
    <w:p w:rsidR="00C508D5" w:rsidRPr="001D1859" w:rsidRDefault="00C508D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(๕) เรื่องที่เสนอใหม่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ไม่มี</w:t>
      </w:r>
    </w:p>
    <w:p w:rsidR="00C508D5" w:rsidRPr="001D1859" w:rsidRDefault="00C508D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(๖) เรื่องอื่น ๆ</w:t>
      </w:r>
      <w:r w:rsidRPr="001D185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  <w:t>ไม่มี</w:t>
      </w:r>
    </w:p>
    <w:p w:rsidR="00C508D5" w:rsidRPr="001D1859" w:rsidRDefault="00C508D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ab/>
      </w:r>
      <w:r w:rsidR="002A31C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จากนั้น 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รศ.ทัศนา บุญทอง รองปร</w:t>
      </w:r>
      <w:r w:rsidR="002A31C5"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ะธานสภาปฏิรูปแห่งชาติ คนที่</w:t>
      </w:r>
      <w:r w:rsidR="002A31C5"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สอง</w:t>
      </w:r>
      <w:r w:rsidRPr="001D1859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ประธานในที่ประชุม</w:t>
      </w: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ได้สั่งปิดประชุมในเวลา ๑๘.๑๘ นาฬิกา</w:t>
      </w:r>
    </w:p>
    <w:p w:rsidR="002A31C5" w:rsidRPr="001D1859" w:rsidRDefault="002A31C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2A31C5" w:rsidRPr="001D1859" w:rsidRDefault="002A31C5" w:rsidP="00372AC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</w:p>
    <w:p w:rsidR="002A31C5" w:rsidRPr="001D1859" w:rsidRDefault="002A31C5" w:rsidP="002A31C5">
      <w:pPr>
        <w:spacing w:after="0" w:line="240" w:lineRule="auto"/>
        <w:contextualSpacing/>
        <w:jc w:val="center"/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</w:pPr>
      <w:r w:rsidRPr="001D1859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---------------------------------------</w:t>
      </w:r>
    </w:p>
    <w:sectPr w:rsidR="002A31C5" w:rsidRPr="001D1859" w:rsidSect="001D185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0D0"/>
    <w:multiLevelType w:val="hybridMultilevel"/>
    <w:tmpl w:val="BCE2DE76"/>
    <w:lvl w:ilvl="0" w:tplc="7DB06C9A">
      <w:start w:val="35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32C55B7"/>
    <w:multiLevelType w:val="hybridMultilevel"/>
    <w:tmpl w:val="E084DBA0"/>
    <w:lvl w:ilvl="0" w:tplc="55809A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E2796D"/>
    <w:rsid w:val="000262B7"/>
    <w:rsid w:val="0006302D"/>
    <w:rsid w:val="000F4586"/>
    <w:rsid w:val="00125EBC"/>
    <w:rsid w:val="001D1859"/>
    <w:rsid w:val="001F1C46"/>
    <w:rsid w:val="002356D7"/>
    <w:rsid w:val="002A31C5"/>
    <w:rsid w:val="002F658A"/>
    <w:rsid w:val="00352F9E"/>
    <w:rsid w:val="00372AC7"/>
    <w:rsid w:val="0037347E"/>
    <w:rsid w:val="003A3A29"/>
    <w:rsid w:val="003B4B73"/>
    <w:rsid w:val="00407C85"/>
    <w:rsid w:val="004439F2"/>
    <w:rsid w:val="004475FB"/>
    <w:rsid w:val="004C119E"/>
    <w:rsid w:val="00591DE6"/>
    <w:rsid w:val="005C6F20"/>
    <w:rsid w:val="00671F26"/>
    <w:rsid w:val="006D1B84"/>
    <w:rsid w:val="00750A1D"/>
    <w:rsid w:val="00754DDB"/>
    <w:rsid w:val="00760659"/>
    <w:rsid w:val="00761EBF"/>
    <w:rsid w:val="00846557"/>
    <w:rsid w:val="00871489"/>
    <w:rsid w:val="00875429"/>
    <w:rsid w:val="00875A74"/>
    <w:rsid w:val="008C10C3"/>
    <w:rsid w:val="008D6DC7"/>
    <w:rsid w:val="009127DA"/>
    <w:rsid w:val="00991CE8"/>
    <w:rsid w:val="00A94DA6"/>
    <w:rsid w:val="00B144E5"/>
    <w:rsid w:val="00B56905"/>
    <w:rsid w:val="00BA77B6"/>
    <w:rsid w:val="00BE027E"/>
    <w:rsid w:val="00BE7CBB"/>
    <w:rsid w:val="00C03410"/>
    <w:rsid w:val="00C054A6"/>
    <w:rsid w:val="00C05AB0"/>
    <w:rsid w:val="00C508D5"/>
    <w:rsid w:val="00C5268E"/>
    <w:rsid w:val="00CE7A5E"/>
    <w:rsid w:val="00D16840"/>
    <w:rsid w:val="00D8791B"/>
    <w:rsid w:val="00DB1D40"/>
    <w:rsid w:val="00E2526B"/>
    <w:rsid w:val="00E2796D"/>
    <w:rsid w:val="00F26842"/>
    <w:rsid w:val="00F5691B"/>
    <w:rsid w:val="00F66D41"/>
    <w:rsid w:val="00F80370"/>
    <w:rsid w:val="00FA0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9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791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9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791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2934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6300</cp:lastModifiedBy>
  <cp:revision>9</cp:revision>
  <cp:lastPrinted>2015-03-24T12:10:00Z</cp:lastPrinted>
  <dcterms:created xsi:type="dcterms:W3CDTF">2015-03-24T09:56:00Z</dcterms:created>
  <dcterms:modified xsi:type="dcterms:W3CDTF">2015-03-25T09:13:00Z</dcterms:modified>
</cp:coreProperties>
</file>