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1D" w:rsidRDefault="004D671D" w:rsidP="00814BD9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GoBack"/>
      <w:r w:rsidRPr="00AC0232">
        <w:rPr>
          <w:b/>
          <w:bCs/>
          <w:sz w:val="36"/>
          <w:szCs w:val="36"/>
          <w:cs/>
        </w:rPr>
        <w:t>ตารางตรวจสอบการมีผลประโยชน์ทับซ้อนในการปฏิบัติงาน</w:t>
      </w:r>
      <w:r w:rsidR="00814BD9" w:rsidRPr="00AC0232">
        <w:rPr>
          <w:b/>
          <w:bCs/>
          <w:sz w:val="36"/>
          <w:szCs w:val="36"/>
        </w:rPr>
        <w:t xml:space="preserve"> </w:t>
      </w:r>
    </w:p>
    <w:bookmarkEnd w:id="0"/>
    <w:p w:rsidR="00AC0232" w:rsidRPr="00AC0232" w:rsidRDefault="00AC0232" w:rsidP="00814BD9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814BD9" w:rsidRDefault="00AC0232" w:rsidP="00814BD9">
      <w:pPr>
        <w:spacing w:after="0" w:line="240" w:lineRule="auto"/>
        <w:rPr>
          <w:b/>
          <w:bCs/>
          <w:sz w:val="40"/>
          <w:szCs w:val="36"/>
        </w:rPr>
      </w:pPr>
      <w:r>
        <w:rPr>
          <w:rFonts w:hint="cs"/>
          <w:b/>
          <w:bCs/>
          <w:sz w:val="40"/>
          <w:szCs w:val="36"/>
          <w:cs/>
        </w:rPr>
        <w:t>โปรดทำเครื่องหมาย (</w:t>
      </w:r>
      <w:r w:rsidRPr="00AC0232">
        <w:rPr>
          <w:b/>
          <w:bCs/>
          <w:sz w:val="36"/>
          <w:szCs w:val="36"/>
        </w:rPr>
        <w:t>√</w:t>
      </w:r>
      <w:r>
        <w:rPr>
          <w:rFonts w:hint="cs"/>
          <w:b/>
          <w:bCs/>
          <w:sz w:val="40"/>
          <w:szCs w:val="36"/>
          <w:cs/>
        </w:rPr>
        <w:t>) หน้าช่องที่ตรงกับพฤติกรรมของท่าน</w:t>
      </w:r>
    </w:p>
    <w:p w:rsidR="00AC0232" w:rsidRPr="00814BD9" w:rsidRDefault="00AC0232" w:rsidP="00814BD9">
      <w:pPr>
        <w:spacing w:after="0" w:line="240" w:lineRule="auto"/>
        <w:rPr>
          <w:b/>
          <w:bCs/>
          <w:sz w:val="40"/>
          <w:szCs w:val="36"/>
          <w:cs/>
        </w:rPr>
      </w:pPr>
    </w:p>
    <w:tbl>
      <w:tblPr>
        <w:tblStyle w:val="a3"/>
        <w:tblW w:w="972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1350"/>
        <w:gridCol w:w="3510"/>
      </w:tblGrid>
      <w:tr w:rsidR="00AC0232" w:rsidRPr="004C3BA0" w:rsidTr="00AC0232">
        <w:tc>
          <w:tcPr>
            <w:tcW w:w="1350" w:type="dxa"/>
            <w:shd w:val="clear" w:color="auto" w:fill="FFF2CC" w:themeFill="accent4" w:themeFillTint="33"/>
          </w:tcPr>
          <w:p w:rsidR="00AC0232" w:rsidRPr="00AC0232" w:rsidRDefault="00AC0232" w:rsidP="00AC0232">
            <w:pPr>
              <w:jc w:val="center"/>
              <w:rPr>
                <w:rFonts w:ascii="JS Charnchai" w:hAnsi="JS Charnchai" w:cs="JS Charnchai"/>
                <w:b/>
                <w:bCs/>
                <w:spacing w:val="-12"/>
                <w:sz w:val="36"/>
                <w:szCs w:val="36"/>
              </w:rPr>
            </w:pPr>
            <w:r w:rsidRPr="00AC0232">
              <w:rPr>
                <w:rFonts w:hint="cs"/>
                <w:b/>
                <w:bCs/>
                <w:spacing w:val="-12"/>
                <w:sz w:val="40"/>
                <w:szCs w:val="36"/>
                <w:cs/>
              </w:rPr>
              <w:t>เครื่องหมาย (</w:t>
            </w:r>
            <w:r w:rsidRPr="00AC0232">
              <w:rPr>
                <w:b/>
                <w:bCs/>
                <w:spacing w:val="-12"/>
                <w:sz w:val="36"/>
                <w:szCs w:val="36"/>
              </w:rPr>
              <w:t>√</w:t>
            </w:r>
            <w:r w:rsidRPr="00AC0232">
              <w:rPr>
                <w:rFonts w:hint="cs"/>
                <w:b/>
                <w:bCs/>
                <w:spacing w:val="-12"/>
                <w:sz w:val="40"/>
                <w:szCs w:val="36"/>
                <w:cs/>
              </w:rPr>
              <w:t>)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:rsidR="00AC0232" w:rsidRDefault="00AC0232" w:rsidP="00AC0232">
            <w:pPr>
              <w:jc w:val="center"/>
              <w:rPr>
                <w:rFonts w:ascii="JS Charnchai" w:hAnsi="JS Charnchai" w:cs="JS Charnchai"/>
                <w:b/>
                <w:bCs/>
                <w:sz w:val="36"/>
                <w:szCs w:val="36"/>
              </w:rPr>
            </w:pPr>
            <w:r>
              <w:rPr>
                <w:rFonts w:ascii="JS Charnchai" w:hAnsi="JS Charnchai" w:cs="JS Charnchai"/>
                <w:b/>
                <w:bCs/>
                <w:sz w:val="36"/>
                <w:szCs w:val="36"/>
              </w:rPr>
              <w:t>Don’t</w:t>
            </w:r>
          </w:p>
          <w:p w:rsidR="00AC0232" w:rsidRPr="004C3BA0" w:rsidRDefault="00AC0232" w:rsidP="00AC0232">
            <w:pPr>
              <w:jc w:val="center"/>
              <w:rPr>
                <w:rFonts w:ascii="JS Charnchai" w:hAnsi="JS Charnchai" w:cs="JS Charnchai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  <w:shd w:val="clear" w:color="auto" w:fill="FFF2CC" w:themeFill="accent4" w:themeFillTint="33"/>
          </w:tcPr>
          <w:p w:rsidR="00AC0232" w:rsidRPr="00AC0232" w:rsidRDefault="00AC0232" w:rsidP="00AC0232">
            <w:pPr>
              <w:jc w:val="center"/>
              <w:rPr>
                <w:rFonts w:ascii="JS Charnchai" w:hAnsi="JS Charnchai" w:cs="JS Charnchai"/>
                <w:b/>
                <w:bCs/>
                <w:spacing w:val="-12"/>
                <w:sz w:val="36"/>
                <w:szCs w:val="36"/>
              </w:rPr>
            </w:pPr>
            <w:r w:rsidRPr="00AC0232">
              <w:rPr>
                <w:rFonts w:hint="cs"/>
                <w:b/>
                <w:bCs/>
                <w:spacing w:val="-12"/>
                <w:sz w:val="40"/>
                <w:szCs w:val="36"/>
                <w:cs/>
              </w:rPr>
              <w:t>เครื่องหมาย (</w:t>
            </w:r>
            <w:r w:rsidRPr="00AC0232">
              <w:rPr>
                <w:b/>
                <w:bCs/>
                <w:spacing w:val="-12"/>
                <w:sz w:val="36"/>
                <w:szCs w:val="36"/>
              </w:rPr>
              <w:t>√</w:t>
            </w:r>
            <w:r w:rsidRPr="00AC0232">
              <w:rPr>
                <w:rFonts w:hint="cs"/>
                <w:b/>
                <w:bCs/>
                <w:spacing w:val="-12"/>
                <w:sz w:val="40"/>
                <w:szCs w:val="36"/>
                <w:cs/>
              </w:rPr>
              <w:t>)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:rsidR="00AC0232" w:rsidRDefault="00AC0232" w:rsidP="00AC0232">
            <w:pPr>
              <w:jc w:val="center"/>
              <w:rPr>
                <w:rFonts w:ascii="JS Charnchai" w:hAnsi="JS Charnchai" w:cs="JS Charnchai"/>
                <w:b/>
                <w:bCs/>
                <w:color w:val="FF0000"/>
                <w:sz w:val="36"/>
                <w:szCs w:val="36"/>
              </w:rPr>
            </w:pPr>
            <w:r w:rsidRPr="004D671D">
              <w:rPr>
                <w:rFonts w:ascii="JS Charnchai" w:hAnsi="JS Charnchai" w:cs="JS Charnchai"/>
                <w:b/>
                <w:bCs/>
                <w:color w:val="FF0000"/>
                <w:sz w:val="36"/>
                <w:szCs w:val="36"/>
              </w:rPr>
              <w:t>DO</w:t>
            </w:r>
          </w:p>
          <w:p w:rsidR="00AC0232" w:rsidRPr="004D671D" w:rsidRDefault="00AC0232" w:rsidP="00AC0232">
            <w:pPr>
              <w:jc w:val="center"/>
              <w:rPr>
                <w:rFonts w:ascii="JS Charnchai" w:hAnsi="JS Charnchai" w:cs="JS Charnchai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ใช้น้ำประปาที่ทำงานล้างรถส่วนตัว</w:t>
            </w:r>
          </w:p>
          <w:p w:rsidR="00AC0232" w:rsidRPr="00AC0232" w:rsidRDefault="00AC0232" w:rsidP="00AC0232">
            <w:pPr>
              <w:pStyle w:val="a4"/>
              <w:tabs>
                <w:tab w:val="left" w:pos="306"/>
              </w:tabs>
              <w:ind w:left="0"/>
              <w:rPr>
                <w:rFonts w:cs="TH SarabunPSK"/>
                <w:szCs w:val="32"/>
              </w:rPr>
            </w:pPr>
          </w:p>
        </w:tc>
        <w:tc>
          <w:tcPr>
            <w:tcW w:w="1350" w:type="dxa"/>
          </w:tcPr>
          <w:p w:rsidR="00AC0232" w:rsidRPr="004D671D" w:rsidRDefault="00AC0232" w:rsidP="00AC0232">
            <w:pPr>
              <w:pStyle w:val="a4"/>
              <w:ind w:left="419" w:hanging="270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1. ไม่ใช้น้ำประปาที่ทำงานล้างรถส่วนตัว</w:t>
            </w: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นำรถยนต์หลวงไปทำธุระส่วนตัว</w:t>
            </w:r>
          </w:p>
        </w:tc>
        <w:tc>
          <w:tcPr>
            <w:tcW w:w="1350" w:type="dxa"/>
          </w:tcPr>
          <w:p w:rsidR="00AC0232" w:rsidRPr="004D671D" w:rsidRDefault="00AC0232" w:rsidP="00AC0232">
            <w:pPr>
              <w:pStyle w:val="a4"/>
              <w:ind w:left="419" w:hanging="270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2. ไม่นำรถยนต์หลวงไปทำธุระส่วนตัว</w:t>
            </w:r>
          </w:p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</w:rPr>
            </w:pP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นำอุปกรณ์ไฟฟ้าส่วนตัว เช่น โทรศัพท์มือถือ มาชาร์ตไฟที่ทำงาน</w:t>
            </w:r>
          </w:p>
        </w:tc>
        <w:tc>
          <w:tcPr>
            <w:tcW w:w="1350" w:type="dxa"/>
          </w:tcPr>
          <w:p w:rsidR="00AC0232" w:rsidRPr="004D671D" w:rsidRDefault="00AC0232" w:rsidP="00AC0232">
            <w:pPr>
              <w:pStyle w:val="a4"/>
              <w:ind w:left="419" w:hanging="270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3. ไม่นำอุปกรณ์ไฟฟ้าส่วนตัว เช่น โทรศัพท์มือถือ มาชาร์ตไฟที่ทำงาน</w:t>
            </w: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 xml:space="preserve">ใช้วัสดุ ครุภัณฑ์หลวงมาใช้ทำงานส่วนตัว เช่น ใช้คอมพิวเตอร์/กระดาษ </w:t>
            </w:r>
            <w:r w:rsidRPr="00AC0232">
              <w:rPr>
                <w:rFonts w:cs="TH SarabunPSK"/>
                <w:szCs w:val="32"/>
              </w:rPr>
              <w:t xml:space="preserve">A4 </w:t>
            </w:r>
            <w:r w:rsidRPr="00AC0232">
              <w:rPr>
                <w:rFonts w:cs="TH SarabunPSK"/>
                <w:szCs w:val="32"/>
                <w:cs/>
              </w:rPr>
              <w:t>พิมพ์รายงานส่วนตัว</w:t>
            </w:r>
            <w:r w:rsidR="0039367D">
              <w:rPr>
                <w:rFonts w:cs="TH SarabunPSK" w:hint="cs"/>
                <w:szCs w:val="32"/>
                <w:cs/>
              </w:rPr>
              <w:t xml:space="preserve"> / หรือใช้ซองราชการทุกประเภทในเรื่องส่วนตัว</w:t>
            </w:r>
          </w:p>
        </w:tc>
        <w:tc>
          <w:tcPr>
            <w:tcW w:w="1350" w:type="dxa"/>
          </w:tcPr>
          <w:p w:rsidR="00AC0232" w:rsidRPr="004D671D" w:rsidRDefault="00AC0232" w:rsidP="00AC0232">
            <w:pPr>
              <w:pStyle w:val="a4"/>
              <w:ind w:left="419" w:hanging="270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 xml:space="preserve">4. ไม่ใช้วัสดุ ครุภัณฑ์หลวงมาใช้ทำงานส่วนตัว เช่น ใช้คอมพิวเตอร์/กระดาษ </w:t>
            </w:r>
            <w:r w:rsidRPr="00AC0232">
              <w:rPr>
                <w:rFonts w:cs="TH SarabunPSK"/>
                <w:szCs w:val="32"/>
              </w:rPr>
              <w:t xml:space="preserve">A4 </w:t>
            </w:r>
            <w:r w:rsidRPr="00AC0232">
              <w:rPr>
                <w:rFonts w:cs="TH SarabunPSK"/>
                <w:szCs w:val="32"/>
                <w:cs/>
              </w:rPr>
              <w:t>พิมพ์รายงานส่วนตัว</w:t>
            </w:r>
            <w:r w:rsidR="0039367D">
              <w:rPr>
                <w:rFonts w:cs="TH SarabunPSK"/>
                <w:szCs w:val="32"/>
              </w:rPr>
              <w:t>/</w:t>
            </w:r>
            <w:r w:rsidR="0039367D">
              <w:rPr>
                <w:rFonts w:cs="TH SarabunPSK" w:hint="cs"/>
                <w:szCs w:val="32"/>
                <w:cs/>
              </w:rPr>
              <w:t>หรือใช้ซองราชการทุกประเภทในเรื่องส่วนตัว</w:t>
            </w: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  <w:cs/>
              </w:rPr>
            </w:pPr>
            <w:r w:rsidRPr="00AC0232">
              <w:rPr>
                <w:rFonts w:cs="TH SarabunPSK"/>
                <w:szCs w:val="32"/>
                <w:cs/>
              </w:rPr>
              <w:t>ใช้เวลาทำงาน ติดต่องานหรือทำงานส่วนตัว</w:t>
            </w:r>
          </w:p>
        </w:tc>
        <w:tc>
          <w:tcPr>
            <w:tcW w:w="1350" w:type="dxa"/>
          </w:tcPr>
          <w:p w:rsidR="00AC0232" w:rsidRPr="004D671D" w:rsidRDefault="00AC0232" w:rsidP="00AC0232">
            <w:pPr>
              <w:pStyle w:val="a4"/>
              <w:ind w:left="419" w:hanging="270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  <w:cs/>
              </w:rPr>
            </w:pPr>
            <w:r w:rsidRPr="00AC0232">
              <w:rPr>
                <w:rFonts w:cs="TH SarabunPSK"/>
                <w:szCs w:val="32"/>
                <w:cs/>
              </w:rPr>
              <w:t>5. ไม่ใช้เวลาทำงาน ติดต่องานหรือทำงานส่วนตัว</w:t>
            </w: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ใช้โทรศัพท์หลวงคุยธุระส่วนตัว</w:t>
            </w:r>
          </w:p>
        </w:tc>
        <w:tc>
          <w:tcPr>
            <w:tcW w:w="1350" w:type="dxa"/>
          </w:tcPr>
          <w:p w:rsidR="00AC0232" w:rsidRPr="004D671D" w:rsidRDefault="00AC0232" w:rsidP="00AC0232">
            <w:pPr>
              <w:pStyle w:val="a4"/>
              <w:ind w:left="419" w:hanging="270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6. ไม่ใช้โทรศัพท์หลวงคุยธุระส่วนตัว</w:t>
            </w:r>
          </w:p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</w:rPr>
            </w:pP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รับของขวัญจากบริษัทเอกชนที่เป็น</w:t>
            </w:r>
            <w:r w:rsidRPr="00AC0232">
              <w:rPr>
                <w:rFonts w:cs="TH SarabunPSK"/>
                <w:szCs w:val="32"/>
                <w:cs/>
              </w:rPr>
              <w:br/>
              <w:t>คู่ค้ากับสำนักงานฯ</w:t>
            </w:r>
          </w:p>
        </w:tc>
        <w:tc>
          <w:tcPr>
            <w:tcW w:w="1350" w:type="dxa"/>
          </w:tcPr>
          <w:p w:rsidR="00AC0232" w:rsidRPr="004D671D" w:rsidRDefault="00AC0232" w:rsidP="00AC0232">
            <w:pPr>
              <w:pStyle w:val="a4"/>
              <w:ind w:left="419" w:hanging="270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7. ไม่ยอมรับของขวัญจากบริษัทเอกชนที่เป็นคู่ค้ากับสำนักงานฯ</w:t>
            </w: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 xml:space="preserve">รับของขวัญ หรือรางวัลจากผู้ใช้บริการ </w:t>
            </w:r>
            <w:proofErr w:type="spellStart"/>
            <w:r w:rsidRPr="00AC0232">
              <w:rPr>
                <w:rFonts w:cs="TH SarabunPSK"/>
                <w:szCs w:val="32"/>
                <w:cs/>
              </w:rPr>
              <w:t>สปท</w:t>
            </w:r>
            <w:proofErr w:type="spellEnd"/>
            <w:r w:rsidRPr="00AC0232">
              <w:rPr>
                <w:rFonts w:cs="TH SarabunPSK"/>
                <w:szCs w:val="32"/>
                <w:cs/>
              </w:rPr>
              <w:t>. เพื่อให้ได้รับ</w:t>
            </w:r>
            <w:r w:rsidRPr="00AC0232">
              <w:rPr>
                <w:rFonts w:cs="TH SarabunPSK"/>
                <w:szCs w:val="32"/>
                <w:cs/>
              </w:rPr>
              <w:br/>
              <w:t>การดูแลเป็นพิเศษ</w:t>
            </w:r>
          </w:p>
        </w:tc>
        <w:tc>
          <w:tcPr>
            <w:tcW w:w="1350" w:type="dxa"/>
          </w:tcPr>
          <w:p w:rsidR="00AC0232" w:rsidRPr="004D671D" w:rsidRDefault="00AC0232" w:rsidP="00AC0232">
            <w:pPr>
              <w:pStyle w:val="a4"/>
              <w:ind w:left="419" w:hanging="270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ind w:left="-18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 xml:space="preserve">8. ไม่ยอมรับของขวัญ หรือรางวัลจากผู้ใช้บริการ </w:t>
            </w:r>
            <w:proofErr w:type="spellStart"/>
            <w:r w:rsidRPr="00AC0232">
              <w:rPr>
                <w:rFonts w:cs="TH SarabunPSK"/>
                <w:szCs w:val="32"/>
                <w:cs/>
              </w:rPr>
              <w:t>สปท</w:t>
            </w:r>
            <w:proofErr w:type="spellEnd"/>
            <w:r w:rsidRPr="00AC0232">
              <w:rPr>
                <w:rFonts w:cs="TH SarabunPSK"/>
                <w:szCs w:val="32"/>
                <w:cs/>
              </w:rPr>
              <w:t>. เพื่อให้ได้รับ</w:t>
            </w:r>
            <w:r w:rsidRPr="00AC0232">
              <w:rPr>
                <w:rFonts w:cs="TH SarabunPSK"/>
                <w:szCs w:val="32"/>
                <w:cs/>
              </w:rPr>
              <w:br/>
              <w:t>การดูแลเป็นพิเศษ</w:t>
            </w: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ให้ของกำนัลผู้บังคับบัญชาเพื่อการแต่งตั้ง โยกย้ายตำแหน่ง</w:t>
            </w:r>
          </w:p>
        </w:tc>
        <w:tc>
          <w:tcPr>
            <w:tcW w:w="1350" w:type="dxa"/>
          </w:tcPr>
          <w:p w:rsidR="00AC0232" w:rsidRPr="004D671D" w:rsidRDefault="00AC0232" w:rsidP="00AC0232">
            <w:pPr>
              <w:ind w:left="419" w:hanging="419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ind w:left="-18"/>
              <w:rPr>
                <w:szCs w:val="32"/>
              </w:rPr>
            </w:pPr>
            <w:r w:rsidRPr="00AC0232">
              <w:rPr>
                <w:szCs w:val="32"/>
                <w:cs/>
              </w:rPr>
              <w:t>9.  ไม่ให้ของกำนัลผู้บังคับบัญชาเพื่อการแต่งตั้ง โยกย้ายตำแหน่ง</w:t>
            </w:r>
          </w:p>
        </w:tc>
      </w:tr>
      <w:tr w:rsidR="00AC0232" w:rsidRPr="004C3BA0" w:rsidTr="00AC0232">
        <w:tc>
          <w:tcPr>
            <w:tcW w:w="1350" w:type="dxa"/>
          </w:tcPr>
          <w:p w:rsidR="00AC0232" w:rsidRPr="00AC0232" w:rsidRDefault="00AC0232" w:rsidP="00AC0232">
            <w:pPr>
              <w:ind w:left="360"/>
              <w:rPr>
                <w:rFonts w:ascii="JS Charnchai" w:hAnsi="JS Charnchai" w:cs="JS Charnchai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rFonts w:cs="TH SarabunPSK"/>
                <w:szCs w:val="32"/>
              </w:rPr>
            </w:pPr>
            <w:r w:rsidRPr="00AC0232">
              <w:rPr>
                <w:rFonts w:cs="TH SarabunPSK"/>
                <w:szCs w:val="32"/>
                <w:cs/>
              </w:rPr>
              <w:t>นำข้อมูลการจัดซื้อจัดจ้างไปเผยแพร่แก่บริษัทของตนเอง ญาติพี่น้องหรือพวกพ้อง</w:t>
            </w:r>
          </w:p>
        </w:tc>
        <w:tc>
          <w:tcPr>
            <w:tcW w:w="1350" w:type="dxa"/>
          </w:tcPr>
          <w:p w:rsidR="00AC0232" w:rsidRPr="004D671D" w:rsidRDefault="00AC0232" w:rsidP="00AC0232">
            <w:pPr>
              <w:ind w:left="419" w:hanging="419"/>
              <w:rPr>
                <w:rFonts w:ascii="JS Charnchai" w:hAnsi="JS Charnchai" w:cs="JS Charnchai"/>
                <w:color w:val="FF0000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AC0232" w:rsidRPr="00AC0232" w:rsidRDefault="00AC0232" w:rsidP="00AC0232">
            <w:pPr>
              <w:ind w:left="-18"/>
              <w:rPr>
                <w:szCs w:val="32"/>
              </w:rPr>
            </w:pPr>
            <w:r w:rsidRPr="00AC0232">
              <w:rPr>
                <w:szCs w:val="32"/>
                <w:cs/>
              </w:rPr>
              <w:t>10. ไม่ให้ข้อมูลการจัดซื้อจัดจ้างเพื่อให้บริษัทของตนเอง ญาติพี่น้องหรือ</w:t>
            </w:r>
            <w:r w:rsidRPr="00AC0232">
              <w:rPr>
                <w:szCs w:val="32"/>
                <w:cs/>
              </w:rPr>
              <w:br/>
              <w:t>พวกพ้องได้รับประโยชน์เป็นพิเศษ</w:t>
            </w:r>
          </w:p>
        </w:tc>
      </w:tr>
    </w:tbl>
    <w:p w:rsidR="001D1CF6" w:rsidRDefault="001D1CF6"/>
    <w:sectPr w:rsidR="001D1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S Charnchai">
    <w:panose1 w:val="02000000000000000000"/>
    <w:charset w:val="00"/>
    <w:family w:val="auto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7548"/>
    <w:multiLevelType w:val="hybridMultilevel"/>
    <w:tmpl w:val="0C4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0"/>
    <w:rsid w:val="001D1CF6"/>
    <w:rsid w:val="00285DAF"/>
    <w:rsid w:val="0039367D"/>
    <w:rsid w:val="004C3BA0"/>
    <w:rsid w:val="004D671D"/>
    <w:rsid w:val="00521CAC"/>
    <w:rsid w:val="00814BD9"/>
    <w:rsid w:val="00AC0232"/>
    <w:rsid w:val="00C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BA0"/>
    <w:pPr>
      <w:ind w:left="720"/>
      <w:contextualSpacing/>
    </w:pPr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BA0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 Sukpum</dc:creator>
  <cp:lastModifiedBy>Parliament</cp:lastModifiedBy>
  <cp:revision>2</cp:revision>
  <dcterms:created xsi:type="dcterms:W3CDTF">2017-04-24T05:01:00Z</dcterms:created>
  <dcterms:modified xsi:type="dcterms:W3CDTF">2017-04-24T05:01:00Z</dcterms:modified>
</cp:coreProperties>
</file>